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建投大宗平台9月优化内容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1、采购意向单待受理前可修改配送地址</w:t>
      </w:r>
      <w:r>
        <w:drawing>
          <wp:inline distT="0" distB="0" distL="114300" distR="114300">
            <wp:extent cx="5264150" cy="2504440"/>
            <wp:effectExtent l="0" t="0" r="1270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2、销售、采购订单金额分页总计</w:t>
      </w:r>
      <w:r>
        <w:drawing>
          <wp:inline distT="0" distB="0" distL="114300" distR="114300">
            <wp:extent cx="5266690" cy="1917700"/>
            <wp:effectExtent l="0" t="0" r="1016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3、订单根据不同的条件进行账表分类统计（已付未付金额统计汇总）</w:t>
      </w:r>
      <w:r>
        <w:drawing>
          <wp:inline distT="0" distB="0" distL="114300" distR="114300">
            <wp:extent cx="5265420" cy="2197735"/>
            <wp:effectExtent l="0" t="0" r="11430" b="1206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4、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询比价列表新增中标单位和金额展示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买家中心 卖家中心新增询比价统计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527040" cy="1845945"/>
            <wp:effectExtent l="0" t="0" r="16510" b="1905"/>
            <wp:docPr id="5" name="图片 5" descr="5e0106f1a64fc6c3c9b6a8839896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e0106f1a64fc6c3c9b6a88398967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新增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辅材、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询比价搜索提示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  <w:r>
        <w:drawing>
          <wp:inline distT="0" distB="0" distL="114300" distR="114300">
            <wp:extent cx="5268595" cy="2447290"/>
            <wp:effectExtent l="0" t="0" r="8255" b="1016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150" cy="2606675"/>
            <wp:effectExtent l="0" t="0" r="12700" b="317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6、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询比价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招投标发布快捷键入口</w:t>
      </w:r>
      <w:r>
        <w:drawing>
          <wp:inline distT="0" distB="0" distL="114300" distR="114300">
            <wp:extent cx="5260340" cy="1626870"/>
            <wp:effectExtent l="0" t="0" r="16510" b="1143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7、</w:t>
      </w:r>
      <w:bookmarkStart w:id="0" w:name="_GoBack"/>
      <w:bookmarkEnd w:id="0"/>
      <w:r>
        <w:rPr>
          <w:rFonts w:hint="default"/>
          <w:b w:val="0"/>
          <w:bCs w:val="0"/>
          <w:sz w:val="28"/>
          <w:szCs w:val="28"/>
          <w:lang w:val="en-US" w:eastAsia="zh-CN"/>
        </w:rPr>
        <w:t>辅材订单分页统计</w:t>
      </w:r>
      <w:r>
        <w:drawing>
          <wp:inline distT="0" distB="0" distL="114300" distR="114300">
            <wp:extent cx="5262880" cy="2558415"/>
            <wp:effectExtent l="0" t="0" r="13970" b="133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MmEyNTc5M2E5YTc4ZTViODE2ODVhZDljZDM0MjMifQ=="/>
  </w:docVars>
  <w:rsids>
    <w:rsidRoot w:val="7DC46565"/>
    <w:rsid w:val="417575F2"/>
    <w:rsid w:val="42CF65A9"/>
    <w:rsid w:val="7DC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2023-09-22T02:12:00Z</dcterms:created>
  <dc:creator>WPS_1541502524</dc:creator>
  <cp:lastModifiedBy>WPS_1541502524</cp:lastModifiedBy>
  <dcterms:modified xsi:type="dcterms:W3CDTF">2023-09-22T07:12:20Z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0217349E24B7412F87BCE6521BF1E4F1_13</vt:lpwstr>
  </property>
</Properties>
</file>