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2097" w:right="2097" w:firstLine="0"/>
        <w:jc w:val="center"/>
        <w:rPr>
          <w:b/>
          <w:sz w:val="30"/>
        </w:rPr>
      </w:pPr>
      <w:r>
        <w:rPr>
          <w:b/>
          <w:sz w:val="30"/>
        </w:rPr>
        <w:t>建投大宗平台---设备（标准）采购安装合同</w:t>
      </w:r>
    </w:p>
    <w:p>
      <w:pPr>
        <w:pStyle w:val="2"/>
        <w:spacing w:before="199"/>
        <w:ind w:left="900"/>
      </w:pPr>
      <w:r>
        <w:t>电子合同编号：</w:t>
      </w:r>
    </w:p>
    <w:p>
      <w:pPr>
        <w:pStyle w:val="4"/>
        <w:ind w:left="0"/>
        <w:rPr>
          <w:b/>
        </w:rPr>
      </w:pPr>
    </w:p>
    <w:p>
      <w:pPr>
        <w:pStyle w:val="4"/>
        <w:ind w:left="0"/>
        <w:rPr>
          <w:b/>
          <w:sz w:val="25"/>
        </w:rPr>
      </w:pPr>
    </w:p>
    <w:p>
      <w:pPr>
        <w:spacing w:before="0" w:line="364" w:lineRule="auto"/>
        <w:ind w:left="900" w:right="7036" w:firstLine="0"/>
        <w:jc w:val="left"/>
        <w:rPr>
          <w:b/>
          <w:sz w:val="24"/>
        </w:rPr>
      </w:pPr>
      <w:r>
        <w:rPr>
          <w:b/>
          <w:spacing w:val="-2"/>
          <w:sz w:val="24"/>
        </w:rPr>
        <w:t>合同当事人基本信息</w:t>
      </w:r>
      <w:r>
        <w:rPr>
          <w:b/>
          <w:w w:val="99"/>
          <w:sz w:val="24"/>
        </w:rPr>
        <w:t>采购商</w:t>
      </w:r>
      <w:r>
        <w:rPr>
          <w:b/>
          <w:spacing w:val="2"/>
          <w:w w:val="99"/>
          <w:sz w:val="24"/>
        </w:rPr>
        <w:t>（</w:t>
      </w:r>
      <w:r>
        <w:rPr>
          <w:b/>
          <w:w w:val="99"/>
          <w:sz w:val="24"/>
        </w:rPr>
        <w:t>甲方</w:t>
      </w:r>
      <w:r>
        <w:rPr>
          <w:b/>
          <w:spacing w:val="-120"/>
          <w:w w:val="99"/>
          <w:sz w:val="24"/>
        </w:rPr>
        <w:t>）</w:t>
      </w:r>
      <w:r>
        <w:rPr>
          <w:b/>
          <w:w w:val="99"/>
          <w:sz w:val="24"/>
        </w:rPr>
        <w:t>：</w:t>
      </w:r>
    </w:p>
    <w:p>
      <w:pPr>
        <w:spacing w:before="1" w:line="364" w:lineRule="auto"/>
        <w:ind w:left="900" w:right="7036" w:firstLine="0"/>
        <w:jc w:val="left"/>
        <w:rPr>
          <w:b/>
          <w:sz w:val="24"/>
        </w:rPr>
      </w:pPr>
      <w:r>
        <w:rPr>
          <w:b/>
          <w:sz w:val="24"/>
        </w:rPr>
        <w:t>统一社会信用代码： 住所：</w:t>
      </w:r>
    </w:p>
    <w:p>
      <w:pPr>
        <w:spacing w:before="2"/>
        <w:ind w:left="900" w:right="0" w:firstLine="0"/>
        <w:jc w:val="left"/>
        <w:rPr>
          <w:b/>
          <w:sz w:val="24"/>
        </w:rPr>
      </w:pPr>
      <w:r>
        <w:rPr>
          <w:b/>
          <w:sz w:val="24"/>
        </w:rPr>
        <w:t>法定代表人:</w:t>
      </w:r>
    </w:p>
    <w:p>
      <w:pPr>
        <w:spacing w:before="160" w:line="364" w:lineRule="auto"/>
        <w:ind w:left="900" w:right="7759" w:firstLine="0"/>
        <w:jc w:val="left"/>
        <w:rPr>
          <w:b/>
          <w:sz w:val="24"/>
        </w:rPr>
      </w:pPr>
      <w:r>
        <w:rPr>
          <w:b/>
          <w:sz w:val="24"/>
        </w:rPr>
        <w:t>委托代理人： 开户行：</w:t>
      </w:r>
    </w:p>
    <w:p>
      <w:pPr>
        <w:spacing w:before="1" w:line="364" w:lineRule="auto"/>
        <w:ind w:left="900" w:right="7036" w:firstLine="0"/>
        <w:jc w:val="left"/>
        <w:rPr>
          <w:b/>
          <w:sz w:val="24"/>
        </w:rPr>
      </w:pPr>
      <w:r>
        <w:rPr>
          <w:b/>
          <w:sz w:val="24"/>
        </w:rPr>
        <w:t>开户行地址及电话： 账号：</w:t>
      </w:r>
    </w:p>
    <w:p>
      <w:pPr>
        <w:spacing w:before="1"/>
        <w:ind w:left="900" w:right="0" w:firstLine="0"/>
        <w:jc w:val="left"/>
        <w:rPr>
          <w:b/>
          <w:sz w:val="24"/>
        </w:rPr>
      </w:pPr>
      <w:r>
        <w:rPr>
          <w:b/>
          <w:sz w:val="24"/>
        </w:rPr>
        <w:t>邮政编码：</w:t>
      </w:r>
    </w:p>
    <w:p>
      <w:pPr>
        <w:pStyle w:val="4"/>
        <w:ind w:left="0"/>
        <w:rPr>
          <w:b/>
        </w:rPr>
      </w:pPr>
    </w:p>
    <w:p>
      <w:pPr>
        <w:pStyle w:val="4"/>
        <w:spacing w:before="1"/>
        <w:ind w:left="0"/>
        <w:rPr>
          <w:b/>
          <w:sz w:val="25"/>
        </w:rPr>
      </w:pPr>
    </w:p>
    <w:p>
      <w:pPr>
        <w:spacing w:before="0"/>
        <w:ind w:left="900" w:right="0" w:firstLine="0"/>
        <w:jc w:val="left"/>
        <w:rPr>
          <w:b/>
          <w:sz w:val="24"/>
        </w:rPr>
      </w:pPr>
      <w:r>
        <w:rPr>
          <w:b/>
          <w:w w:val="99"/>
          <w:sz w:val="24"/>
        </w:rPr>
        <w:t>供应商</w:t>
      </w:r>
      <w:r>
        <w:rPr>
          <w:b/>
          <w:spacing w:val="2"/>
          <w:w w:val="99"/>
          <w:sz w:val="24"/>
        </w:rPr>
        <w:t>（</w:t>
      </w:r>
      <w:r>
        <w:rPr>
          <w:b/>
          <w:w w:val="99"/>
          <w:sz w:val="24"/>
        </w:rPr>
        <w:t>乙方</w:t>
      </w:r>
      <w:r>
        <w:rPr>
          <w:b/>
          <w:spacing w:val="-120"/>
          <w:w w:val="99"/>
          <w:sz w:val="24"/>
        </w:rPr>
        <w:t>）</w:t>
      </w:r>
      <w:r>
        <w:rPr>
          <w:b/>
          <w:w w:val="99"/>
          <w:sz w:val="24"/>
        </w:rPr>
        <w:t>：</w:t>
      </w:r>
    </w:p>
    <w:p>
      <w:pPr>
        <w:spacing w:before="161" w:line="364" w:lineRule="auto"/>
        <w:ind w:left="900" w:right="7036" w:firstLine="0"/>
        <w:jc w:val="left"/>
        <w:rPr>
          <w:b/>
          <w:sz w:val="24"/>
        </w:rPr>
      </w:pPr>
      <w:r>
        <w:rPr>
          <w:b/>
          <w:sz w:val="24"/>
        </w:rPr>
        <w:t>统一社会信用代码： 住所：</w:t>
      </w:r>
    </w:p>
    <w:p>
      <w:pPr>
        <w:spacing w:before="1" w:line="364" w:lineRule="auto"/>
        <w:ind w:left="900" w:right="7759" w:firstLine="0"/>
        <w:jc w:val="both"/>
        <w:rPr>
          <w:b/>
          <w:sz w:val="24"/>
        </w:rPr>
      </w:pPr>
      <w:r>
        <w:rPr>
          <w:b/>
          <w:sz w:val="24"/>
        </w:rPr>
        <w:t>法定代表人： 委托代理人： 开户行：</w:t>
      </w:r>
    </w:p>
    <w:p>
      <w:pPr>
        <w:spacing w:before="2" w:line="364" w:lineRule="auto"/>
        <w:ind w:left="900" w:right="7036" w:firstLine="0"/>
        <w:jc w:val="left"/>
        <w:rPr>
          <w:b/>
          <w:sz w:val="24"/>
        </w:rPr>
      </w:pPr>
      <w:r>
        <w:rPr>
          <w:b/>
          <w:sz w:val="24"/>
        </w:rPr>
        <w:t>开户行地址及电话： 账号：</w:t>
      </w:r>
    </w:p>
    <w:p>
      <w:pPr>
        <w:spacing w:before="1"/>
        <w:ind w:left="900" w:right="0" w:firstLine="0"/>
        <w:jc w:val="left"/>
        <w:rPr>
          <w:b/>
          <w:sz w:val="24"/>
        </w:rPr>
      </w:pPr>
      <w:r>
        <w:rPr>
          <w:b/>
          <w:sz w:val="24"/>
        </w:rPr>
        <w:t>邮政编码：</w:t>
      </w:r>
    </w:p>
    <w:p>
      <w:pPr>
        <w:pStyle w:val="4"/>
        <w:ind w:left="0"/>
        <w:rPr>
          <w:b/>
        </w:rPr>
      </w:pPr>
    </w:p>
    <w:p>
      <w:pPr>
        <w:pStyle w:val="4"/>
        <w:ind w:left="0"/>
        <w:rPr>
          <w:b/>
          <w:sz w:val="25"/>
        </w:rPr>
      </w:pPr>
    </w:p>
    <w:p>
      <w:pPr>
        <w:pStyle w:val="4"/>
        <w:tabs>
          <w:tab w:val="left" w:pos="4379"/>
        </w:tabs>
        <w:spacing w:before="1" w:line="364" w:lineRule="auto"/>
        <w:ind w:left="900" w:right="897" w:firstLine="480"/>
        <w:jc w:val="both"/>
        <w:rPr>
          <w:sz w:val="36"/>
        </w:rPr>
      </w:pPr>
      <w:r>
        <w:t>甲乙双方在建投大宗平台通过□</w:t>
      </w:r>
      <w:r>
        <w:rPr>
          <w:u w:val="single"/>
        </w:rPr>
        <w:t>招标投标</w:t>
      </w:r>
      <w:r>
        <w:t>□</w:t>
      </w:r>
      <w:r>
        <w:rPr>
          <w:u w:val="single"/>
        </w:rPr>
        <w:t>询比价</w:t>
      </w:r>
      <w:r>
        <w:t>的方式关于</w:t>
      </w:r>
      <w:r>
        <w:rPr>
          <w:spacing w:val="11"/>
          <w:u w:val="single"/>
        </w:rPr>
        <w:t xml:space="preserve"> </w:t>
      </w:r>
      <w:r>
        <w:rPr>
          <w:rFonts w:hint="eastAsia"/>
          <w:u w:val="single"/>
          <w:lang w:val="en-US" w:eastAsia="zh-CN"/>
        </w:rPr>
        <w:t xml:space="preserve">  </w:t>
      </w:r>
      <w:r>
        <w:rPr>
          <w:u w:val="single"/>
        </w:rPr>
        <w:t xml:space="preserve"> </w:t>
      </w:r>
      <w:r>
        <w:rPr>
          <w:spacing w:val="8"/>
          <w:u w:val="single"/>
        </w:rPr>
        <w:t xml:space="preserve"> </w:t>
      </w:r>
      <w:r>
        <w:rPr>
          <w:u w:val="single"/>
        </w:rPr>
        <w:t>设</w:t>
      </w:r>
      <w:r>
        <w:rPr>
          <w:spacing w:val="-11"/>
          <w:u w:val="single"/>
        </w:rPr>
        <w:t>备</w:t>
      </w:r>
      <w:r>
        <w:t>的采购安装事项</w:t>
      </w:r>
      <w:r>
        <w:rPr>
          <w:spacing w:val="-32"/>
        </w:rPr>
        <w:t>，</w:t>
      </w:r>
      <w:r>
        <w:t>根</w:t>
      </w:r>
      <w:r>
        <w:rPr>
          <w:spacing w:val="-32"/>
        </w:rPr>
        <w:t>据</w:t>
      </w:r>
      <w:r>
        <w:t>《民法典</w:t>
      </w:r>
      <w:r>
        <w:rPr>
          <w:spacing w:val="-32"/>
        </w:rPr>
        <w:t>》</w:t>
      </w:r>
      <w:r>
        <w:t>等法律法规和</w:t>
      </w:r>
      <w:r>
        <w:rPr>
          <w:bCs/>
          <w:sz w:val="24"/>
        </w:rPr>
        <w:t>建投大宗平台网站电</w:t>
      </w:r>
      <w:r>
        <w:rPr>
          <w:bCs/>
          <w:spacing w:val="-12"/>
          <w:sz w:val="24"/>
        </w:rPr>
        <w:t>子</w:t>
      </w:r>
      <w:r>
        <w:rPr>
          <w:bCs/>
          <w:sz w:val="24"/>
        </w:rPr>
        <w:t>招标投标系统</w:t>
      </w:r>
      <w:r>
        <w:rPr>
          <w:rFonts w:hint="eastAsia"/>
          <w:lang w:eastAsia="zh-CN"/>
        </w:rPr>
        <w:t>向</w:t>
      </w:r>
      <w:r>
        <w:rPr>
          <w:spacing w:val="-14"/>
        </w:rPr>
        <w:t>甲</w:t>
      </w:r>
      <w:r>
        <w:t>方</w:t>
      </w:r>
      <w:r>
        <w:rPr>
          <w:rFonts w:hint="eastAsia"/>
          <w:lang w:eastAsia="zh-CN"/>
        </w:rPr>
        <w:t>发送</w:t>
      </w:r>
      <w:r>
        <w:t>的中标通知书（No：</w:t>
      </w:r>
      <w:r>
        <w:rPr>
          <w:rFonts w:ascii="Times New Roman" w:hAnsi="Times New Roman" w:eastAsia="Times New Roman"/>
          <w:u w:val="single"/>
        </w:rPr>
        <w:t xml:space="preserve"> </w:t>
      </w:r>
      <w:r>
        <w:rPr>
          <w:rFonts w:ascii="Times New Roman" w:hAnsi="Times New Roman" w:eastAsia="Times New Roman"/>
          <w:u w:val="single"/>
        </w:rPr>
        <w:tab/>
      </w:r>
      <w:r>
        <w:rPr>
          <w:spacing w:val="-120"/>
        </w:rPr>
        <w:t>）</w:t>
      </w:r>
      <w:r>
        <w:t>，达成如下约定：</w:t>
      </w:r>
    </w:p>
    <w:p>
      <w:pPr>
        <w:pStyle w:val="2"/>
        <w:tabs>
          <w:tab w:val="left" w:pos="2342"/>
        </w:tabs>
        <w:spacing w:before="0"/>
      </w:pPr>
      <w:r>
        <w:t>第一条</w:t>
      </w:r>
      <w:r>
        <w:tab/>
      </w:r>
      <w:r>
        <w:t>设备名称、规格型号、数量、单价及质量保证期</w:t>
      </w:r>
    </w:p>
    <w:p>
      <w:pPr>
        <w:spacing w:after="0"/>
        <w:sectPr>
          <w:headerReference r:id="rId3" w:type="default"/>
          <w:footerReference r:id="rId4" w:type="default"/>
          <w:type w:val="continuous"/>
          <w:pgSz w:w="11910" w:h="16840"/>
          <w:pgMar w:top="1500" w:right="900" w:bottom="280" w:left="900" w:header="720" w:footer="720" w:gutter="0"/>
          <w:pgNumType w:fmt="decimal"/>
          <w:cols w:space="720" w:num="1"/>
        </w:sectPr>
      </w:pPr>
    </w:p>
    <w:tbl>
      <w:tblPr>
        <w:tblStyle w:val="8"/>
        <w:tblW w:w="9880"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900"/>
        <w:gridCol w:w="615"/>
        <w:gridCol w:w="735"/>
        <w:gridCol w:w="915"/>
        <w:gridCol w:w="1155"/>
        <w:gridCol w:w="2242"/>
        <w:gridCol w:w="2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985" w:type="dxa"/>
          </w:tcPr>
          <w:p>
            <w:pPr>
              <w:pStyle w:val="11"/>
              <w:spacing w:before="7"/>
              <w:rPr>
                <w:rFonts w:hint="eastAsia" w:ascii="仿宋" w:hAnsi="仿宋" w:eastAsia="仿宋" w:cs="仿宋"/>
                <w:b/>
                <w:sz w:val="18"/>
                <w:szCs w:val="18"/>
              </w:rPr>
            </w:pPr>
          </w:p>
          <w:p>
            <w:pPr>
              <w:pStyle w:val="11"/>
              <w:spacing w:before="1"/>
              <w:ind w:left="131"/>
              <w:rPr>
                <w:rFonts w:hint="eastAsia" w:ascii="仿宋" w:hAnsi="仿宋" w:eastAsia="仿宋" w:cs="仿宋"/>
                <w:b/>
                <w:sz w:val="18"/>
                <w:szCs w:val="18"/>
              </w:rPr>
            </w:pPr>
            <w:r>
              <w:rPr>
                <w:rFonts w:hint="eastAsia" w:ascii="仿宋" w:hAnsi="仿宋" w:eastAsia="仿宋" w:cs="仿宋"/>
                <w:b/>
                <w:sz w:val="18"/>
                <w:szCs w:val="18"/>
              </w:rPr>
              <w:t>设备名称</w:t>
            </w:r>
          </w:p>
        </w:tc>
        <w:tc>
          <w:tcPr>
            <w:tcW w:w="900" w:type="dxa"/>
          </w:tcPr>
          <w:p>
            <w:pPr>
              <w:pStyle w:val="11"/>
              <w:spacing w:before="82" w:line="242" w:lineRule="auto"/>
              <w:ind w:left="358" w:right="167" w:hanging="180"/>
              <w:rPr>
                <w:rFonts w:hint="eastAsia" w:ascii="仿宋" w:hAnsi="仿宋" w:eastAsia="仿宋" w:cs="仿宋"/>
                <w:b/>
                <w:sz w:val="18"/>
                <w:szCs w:val="18"/>
              </w:rPr>
            </w:pPr>
            <w:r>
              <w:rPr>
                <w:rFonts w:hint="eastAsia" w:ascii="仿宋" w:hAnsi="仿宋" w:eastAsia="仿宋" w:cs="仿宋"/>
                <w:b/>
                <w:sz w:val="18"/>
                <w:szCs w:val="18"/>
              </w:rPr>
              <w:t>规格型号</w:t>
            </w:r>
          </w:p>
        </w:tc>
        <w:tc>
          <w:tcPr>
            <w:tcW w:w="615" w:type="dxa"/>
          </w:tcPr>
          <w:p>
            <w:pPr>
              <w:pStyle w:val="11"/>
              <w:spacing w:before="7"/>
              <w:rPr>
                <w:rFonts w:hint="eastAsia" w:ascii="仿宋" w:hAnsi="仿宋" w:eastAsia="仿宋" w:cs="仿宋"/>
                <w:b/>
                <w:sz w:val="18"/>
                <w:szCs w:val="18"/>
              </w:rPr>
            </w:pPr>
          </w:p>
          <w:p>
            <w:pPr>
              <w:pStyle w:val="11"/>
              <w:spacing w:before="1"/>
              <w:ind w:left="125"/>
              <w:rPr>
                <w:rFonts w:hint="eastAsia" w:ascii="仿宋" w:hAnsi="仿宋" w:eastAsia="仿宋" w:cs="仿宋"/>
                <w:b/>
                <w:sz w:val="18"/>
                <w:szCs w:val="18"/>
              </w:rPr>
            </w:pPr>
            <w:r>
              <w:rPr>
                <w:rFonts w:hint="eastAsia" w:ascii="仿宋" w:hAnsi="仿宋" w:eastAsia="仿宋" w:cs="仿宋"/>
                <w:b/>
                <w:sz w:val="18"/>
                <w:szCs w:val="18"/>
              </w:rPr>
              <w:t>数量</w:t>
            </w:r>
          </w:p>
        </w:tc>
        <w:tc>
          <w:tcPr>
            <w:tcW w:w="735" w:type="dxa"/>
          </w:tcPr>
          <w:p>
            <w:pPr>
              <w:pStyle w:val="11"/>
              <w:spacing w:before="7"/>
              <w:rPr>
                <w:rFonts w:hint="eastAsia" w:ascii="仿宋" w:hAnsi="仿宋" w:eastAsia="仿宋" w:cs="仿宋"/>
                <w:b/>
                <w:sz w:val="18"/>
                <w:szCs w:val="18"/>
              </w:rPr>
            </w:pPr>
          </w:p>
          <w:p>
            <w:pPr>
              <w:pStyle w:val="11"/>
              <w:spacing w:before="1"/>
              <w:ind w:left="187"/>
              <w:rPr>
                <w:rFonts w:hint="eastAsia" w:ascii="仿宋" w:hAnsi="仿宋" w:eastAsia="仿宋" w:cs="仿宋"/>
                <w:b/>
                <w:sz w:val="18"/>
                <w:szCs w:val="18"/>
              </w:rPr>
            </w:pPr>
            <w:r>
              <w:rPr>
                <w:rFonts w:hint="eastAsia" w:ascii="仿宋" w:hAnsi="仿宋" w:eastAsia="仿宋" w:cs="仿宋"/>
                <w:b/>
                <w:sz w:val="18"/>
                <w:szCs w:val="18"/>
              </w:rPr>
              <w:t>单位</w:t>
            </w:r>
          </w:p>
        </w:tc>
        <w:tc>
          <w:tcPr>
            <w:tcW w:w="915" w:type="dxa"/>
          </w:tcPr>
          <w:p>
            <w:pPr>
              <w:pStyle w:val="11"/>
              <w:spacing w:before="82" w:line="242" w:lineRule="auto"/>
              <w:ind w:left="366" w:right="173" w:hanging="180"/>
              <w:rPr>
                <w:rFonts w:hint="eastAsia" w:ascii="仿宋" w:hAnsi="仿宋" w:eastAsia="仿宋" w:cs="仿宋"/>
                <w:b/>
                <w:sz w:val="18"/>
                <w:szCs w:val="18"/>
              </w:rPr>
            </w:pPr>
            <w:r>
              <w:rPr>
                <w:rFonts w:hint="eastAsia" w:ascii="仿宋" w:hAnsi="仿宋" w:eastAsia="仿宋" w:cs="仿宋"/>
                <w:b/>
                <w:sz w:val="18"/>
                <w:szCs w:val="18"/>
              </w:rPr>
              <w:t>含税单价</w:t>
            </w:r>
          </w:p>
        </w:tc>
        <w:tc>
          <w:tcPr>
            <w:tcW w:w="1155" w:type="dxa"/>
          </w:tcPr>
          <w:p>
            <w:pPr>
              <w:pStyle w:val="11"/>
              <w:spacing w:before="82" w:line="242" w:lineRule="auto"/>
              <w:ind w:left="397" w:right="114" w:hanging="272"/>
              <w:rPr>
                <w:rFonts w:hint="eastAsia" w:ascii="仿宋" w:hAnsi="仿宋" w:eastAsia="仿宋" w:cs="仿宋"/>
                <w:b/>
                <w:sz w:val="18"/>
                <w:szCs w:val="18"/>
              </w:rPr>
            </w:pPr>
            <w:r>
              <w:rPr>
                <w:rFonts w:hint="eastAsia" w:ascii="仿宋" w:hAnsi="仿宋" w:eastAsia="仿宋" w:cs="仿宋"/>
                <w:b/>
                <w:sz w:val="18"/>
                <w:szCs w:val="18"/>
              </w:rPr>
              <w:t>制造厂家及品牌</w:t>
            </w:r>
          </w:p>
        </w:tc>
        <w:tc>
          <w:tcPr>
            <w:tcW w:w="2242" w:type="dxa"/>
          </w:tcPr>
          <w:p>
            <w:pPr>
              <w:pStyle w:val="11"/>
              <w:spacing w:before="82" w:line="242" w:lineRule="auto"/>
              <w:ind w:left="1030" w:right="112" w:hanging="900"/>
              <w:rPr>
                <w:rFonts w:hint="eastAsia" w:ascii="仿宋" w:hAnsi="仿宋" w:eastAsia="仿宋" w:cs="仿宋"/>
                <w:b/>
                <w:sz w:val="18"/>
                <w:szCs w:val="18"/>
              </w:rPr>
            </w:pPr>
            <w:r>
              <w:rPr>
                <w:rFonts w:hint="eastAsia" w:ascii="仿宋" w:hAnsi="仿宋" w:eastAsia="仿宋" w:cs="仿宋"/>
                <w:b/>
                <w:sz w:val="18"/>
                <w:szCs w:val="18"/>
              </w:rPr>
              <w:t>合理使用年限和质量保修期</w:t>
            </w:r>
          </w:p>
        </w:tc>
        <w:tc>
          <w:tcPr>
            <w:tcW w:w="2333" w:type="dxa"/>
          </w:tcPr>
          <w:p>
            <w:pPr>
              <w:pStyle w:val="11"/>
              <w:spacing w:before="7"/>
              <w:rPr>
                <w:rFonts w:hint="eastAsia" w:ascii="仿宋" w:hAnsi="仿宋" w:eastAsia="仿宋" w:cs="仿宋"/>
                <w:b/>
                <w:sz w:val="18"/>
                <w:szCs w:val="18"/>
              </w:rPr>
            </w:pPr>
          </w:p>
          <w:p>
            <w:pPr>
              <w:pStyle w:val="11"/>
              <w:tabs>
                <w:tab w:val="left" w:pos="1392"/>
              </w:tabs>
              <w:spacing w:before="1"/>
              <w:ind w:left="761"/>
              <w:rPr>
                <w:rFonts w:hint="eastAsia" w:ascii="仿宋" w:hAnsi="仿宋" w:eastAsia="仿宋" w:cs="仿宋"/>
                <w:b/>
                <w:sz w:val="18"/>
                <w:szCs w:val="18"/>
              </w:rPr>
            </w:pPr>
            <w:r>
              <w:rPr>
                <w:rFonts w:hint="eastAsia" w:ascii="仿宋" w:hAnsi="仿宋" w:eastAsia="仿宋" w:cs="仿宋"/>
                <w:b/>
                <w:sz w:val="18"/>
                <w:szCs w:val="18"/>
              </w:rPr>
              <w:t>备</w:t>
            </w:r>
            <w:r>
              <w:rPr>
                <w:rFonts w:hint="eastAsia" w:ascii="仿宋" w:hAnsi="仿宋" w:eastAsia="仿宋" w:cs="仿宋"/>
                <w:b/>
                <w:sz w:val="18"/>
                <w:szCs w:val="18"/>
              </w:rPr>
              <w:tab/>
            </w:r>
            <w:r>
              <w:rPr>
                <w:rFonts w:hint="eastAsia" w:ascii="仿宋" w:hAnsi="仿宋" w:eastAsia="仿宋" w:cs="仿宋"/>
                <w:b/>
                <w:sz w:val="18"/>
                <w:szCs w:val="1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985" w:type="dxa"/>
          </w:tcPr>
          <w:p>
            <w:pPr>
              <w:pStyle w:val="11"/>
              <w:rPr>
                <w:rFonts w:hint="eastAsia" w:ascii="仿宋" w:hAnsi="仿宋" w:eastAsia="仿宋" w:cs="仿宋"/>
                <w:sz w:val="18"/>
                <w:szCs w:val="18"/>
              </w:rPr>
            </w:pPr>
          </w:p>
        </w:tc>
        <w:tc>
          <w:tcPr>
            <w:tcW w:w="900" w:type="dxa"/>
          </w:tcPr>
          <w:p>
            <w:pPr>
              <w:pStyle w:val="11"/>
              <w:rPr>
                <w:rFonts w:hint="eastAsia" w:ascii="仿宋" w:hAnsi="仿宋" w:eastAsia="仿宋" w:cs="仿宋"/>
                <w:sz w:val="18"/>
                <w:szCs w:val="18"/>
              </w:rPr>
            </w:pPr>
          </w:p>
        </w:tc>
        <w:tc>
          <w:tcPr>
            <w:tcW w:w="615" w:type="dxa"/>
          </w:tcPr>
          <w:p>
            <w:pPr>
              <w:pStyle w:val="11"/>
              <w:rPr>
                <w:rFonts w:hint="eastAsia" w:ascii="仿宋" w:hAnsi="仿宋" w:eastAsia="仿宋" w:cs="仿宋"/>
                <w:sz w:val="18"/>
                <w:szCs w:val="18"/>
              </w:rPr>
            </w:pPr>
          </w:p>
        </w:tc>
        <w:tc>
          <w:tcPr>
            <w:tcW w:w="735" w:type="dxa"/>
          </w:tcPr>
          <w:p>
            <w:pPr>
              <w:pStyle w:val="11"/>
              <w:rPr>
                <w:rFonts w:hint="eastAsia" w:ascii="仿宋" w:hAnsi="仿宋" w:eastAsia="仿宋" w:cs="仿宋"/>
                <w:sz w:val="18"/>
                <w:szCs w:val="18"/>
              </w:rPr>
            </w:pPr>
          </w:p>
        </w:tc>
        <w:tc>
          <w:tcPr>
            <w:tcW w:w="915" w:type="dxa"/>
          </w:tcPr>
          <w:p>
            <w:pPr>
              <w:pStyle w:val="11"/>
              <w:rPr>
                <w:rFonts w:hint="eastAsia" w:ascii="仿宋" w:hAnsi="仿宋" w:eastAsia="仿宋" w:cs="仿宋"/>
                <w:sz w:val="18"/>
                <w:szCs w:val="18"/>
              </w:rPr>
            </w:pPr>
          </w:p>
        </w:tc>
        <w:tc>
          <w:tcPr>
            <w:tcW w:w="1155" w:type="dxa"/>
          </w:tcPr>
          <w:p>
            <w:pPr>
              <w:pStyle w:val="11"/>
              <w:rPr>
                <w:rFonts w:hint="eastAsia" w:ascii="仿宋" w:hAnsi="仿宋" w:eastAsia="仿宋" w:cs="仿宋"/>
                <w:sz w:val="18"/>
                <w:szCs w:val="18"/>
              </w:rPr>
            </w:pPr>
          </w:p>
        </w:tc>
        <w:tc>
          <w:tcPr>
            <w:tcW w:w="2242" w:type="dxa"/>
            <w:vMerge w:val="restart"/>
          </w:tcPr>
          <w:p>
            <w:pPr>
              <w:pStyle w:val="11"/>
              <w:spacing w:before="146" w:line="242" w:lineRule="auto"/>
              <w:ind w:left="106" w:right="95"/>
              <w:jc w:val="both"/>
              <w:rPr>
                <w:rFonts w:hint="eastAsia" w:ascii="仿宋" w:hAnsi="仿宋" w:eastAsia="仿宋" w:cs="仿宋"/>
                <w:sz w:val="18"/>
                <w:szCs w:val="18"/>
              </w:rPr>
            </w:pPr>
            <w:r>
              <w:rPr>
                <w:rFonts w:ascii="仿宋" w:hAnsi="仿宋" w:eastAsia="仿宋" w:cs="仿宋"/>
                <w:spacing w:val="-5"/>
                <w:sz w:val="18"/>
                <w:szCs w:val="18"/>
              </w:rPr>
              <w:t>合理使用年限</w:t>
            </w:r>
            <w:r>
              <w:rPr>
                <w:rFonts w:hint="default" w:ascii="仿宋" w:hAnsi="仿宋" w:eastAsia="仿宋" w:cs="仿宋"/>
                <w:spacing w:val="-5"/>
                <w:sz w:val="18"/>
                <w:szCs w:val="18"/>
                <w:u w:val="single"/>
                <w:lang w:val="zh-CN" w:eastAsia="zh-CN"/>
              </w:rPr>
              <w:t xml:space="preserve">   </w:t>
            </w:r>
            <w:r>
              <w:rPr>
                <w:rFonts w:ascii="仿宋" w:hAnsi="仿宋" w:eastAsia="仿宋" w:cs="仿宋"/>
                <w:spacing w:val="-5"/>
                <w:sz w:val="18"/>
                <w:szCs w:val="18"/>
              </w:rPr>
              <w:t>年（应当为设备使用寿命）；免费质量保修期为</w:t>
            </w:r>
            <w:r>
              <w:rPr>
                <w:rFonts w:hint="eastAsia" w:ascii="仿宋" w:hAnsi="仿宋" w:eastAsia="仿宋" w:cs="仿宋"/>
                <w:spacing w:val="-8"/>
                <w:sz w:val="18"/>
                <w:szCs w:val="18"/>
                <w:u w:val="single"/>
                <w:lang w:val="en-US" w:eastAsia="zh-CN"/>
              </w:rPr>
              <w:t xml:space="preserve">  </w:t>
            </w:r>
            <w:r>
              <w:rPr>
                <w:rFonts w:hint="eastAsia" w:ascii="仿宋" w:hAnsi="仿宋" w:eastAsia="仿宋" w:cs="仿宋"/>
                <w:spacing w:val="-68"/>
                <w:sz w:val="18"/>
                <w:szCs w:val="18"/>
                <w:u w:val="single"/>
              </w:rPr>
              <w:t xml:space="preserve"> </w:t>
            </w:r>
            <w:r>
              <w:rPr>
                <w:rFonts w:hint="eastAsia" w:ascii="仿宋" w:hAnsi="仿宋" w:eastAsia="仿宋" w:cs="仿宋"/>
                <w:spacing w:val="-68"/>
                <w:sz w:val="18"/>
                <w:szCs w:val="18"/>
              </w:rPr>
              <w:t>年</w:t>
            </w:r>
            <w:r>
              <w:rPr>
                <w:rFonts w:hint="eastAsia" w:ascii="仿宋" w:hAnsi="仿宋" w:eastAsia="仿宋" w:cs="仿宋"/>
                <w:sz w:val="18"/>
                <w:szCs w:val="18"/>
              </w:rPr>
              <w:t>（</w:t>
            </w:r>
            <w:r>
              <w:rPr>
                <w:rFonts w:hint="eastAsia" w:ascii="仿宋" w:hAnsi="仿宋" w:eastAsia="仿宋" w:cs="仿宋"/>
                <w:spacing w:val="-12"/>
                <w:sz w:val="18"/>
                <w:szCs w:val="18"/>
              </w:rPr>
              <w:t xml:space="preserve">至少为 </w:t>
            </w:r>
            <w:r>
              <w:rPr>
                <w:rFonts w:hint="eastAsia" w:ascii="仿宋" w:hAnsi="仿宋" w:eastAsia="仿宋" w:cs="仿宋"/>
                <w:spacing w:val="-14"/>
                <w:sz w:val="18"/>
                <w:szCs w:val="18"/>
              </w:rPr>
              <w:t xml:space="preserve">2 </w:t>
            </w:r>
            <w:r>
              <w:rPr>
                <w:rFonts w:hint="eastAsia" w:ascii="仿宋" w:hAnsi="仿宋" w:eastAsia="仿宋" w:cs="仿宋"/>
                <w:sz w:val="18"/>
                <w:szCs w:val="18"/>
              </w:rPr>
              <w:t>年</w:t>
            </w:r>
            <w:r>
              <w:rPr>
                <w:rFonts w:hint="eastAsia" w:ascii="仿宋" w:hAnsi="仿宋" w:eastAsia="仿宋" w:cs="仿宋"/>
                <w:spacing w:val="-89"/>
                <w:sz w:val="18"/>
                <w:szCs w:val="18"/>
              </w:rPr>
              <w:t>）</w:t>
            </w:r>
            <w:r>
              <w:rPr>
                <w:rFonts w:hint="eastAsia" w:ascii="仿宋" w:hAnsi="仿宋" w:eastAsia="仿宋" w:cs="仿宋"/>
                <w:sz w:val="18"/>
                <w:szCs w:val="18"/>
              </w:rPr>
              <w:t>。</w:t>
            </w:r>
          </w:p>
        </w:tc>
        <w:tc>
          <w:tcPr>
            <w:tcW w:w="2333" w:type="dxa"/>
            <w:vMerge w:val="restart"/>
          </w:tcPr>
          <w:p>
            <w:pPr>
              <w:pStyle w:val="11"/>
              <w:spacing w:before="5"/>
              <w:rPr>
                <w:rFonts w:hint="eastAsia" w:ascii="仿宋" w:hAnsi="仿宋" w:eastAsia="仿宋" w:cs="仿宋"/>
                <w:b/>
                <w:sz w:val="18"/>
                <w:szCs w:val="18"/>
              </w:rPr>
            </w:pPr>
          </w:p>
          <w:p>
            <w:pPr>
              <w:pStyle w:val="11"/>
              <w:spacing w:line="242" w:lineRule="auto"/>
              <w:ind w:left="108" w:right="6"/>
              <w:jc w:val="both"/>
              <w:rPr>
                <w:rFonts w:hint="eastAsia" w:ascii="仿宋" w:hAnsi="仿宋" w:eastAsia="仿宋" w:cs="仿宋"/>
                <w:sz w:val="18"/>
                <w:szCs w:val="18"/>
              </w:rPr>
            </w:pPr>
            <w:r>
              <w:rPr>
                <w:rFonts w:hint="eastAsia" w:ascii="仿宋" w:hAnsi="仿宋" w:eastAsia="仿宋" w:cs="仿宋"/>
                <w:spacing w:val="10"/>
                <w:sz w:val="18"/>
                <w:szCs w:val="18"/>
              </w:rPr>
              <w:t>具体技术标准和质量要求</w:t>
            </w:r>
            <w:r>
              <w:rPr>
                <w:rFonts w:hint="eastAsia" w:ascii="仿宋" w:hAnsi="仿宋" w:eastAsia="仿宋" w:cs="仿宋"/>
                <w:spacing w:val="1"/>
                <w:sz w:val="18"/>
                <w:szCs w:val="18"/>
              </w:rPr>
              <w:t>详见技术协议</w:t>
            </w:r>
            <w:r>
              <w:rPr>
                <w:rFonts w:hint="eastAsia" w:ascii="仿宋" w:hAnsi="仿宋" w:eastAsia="仿宋" w:cs="仿宋"/>
                <w:spacing w:val="4"/>
                <w:sz w:val="18"/>
                <w:szCs w:val="18"/>
              </w:rPr>
              <w:t>（</w:t>
            </w:r>
            <w:r>
              <w:rPr>
                <w:rFonts w:hint="eastAsia" w:ascii="仿宋" w:hAnsi="仿宋" w:eastAsia="仿宋" w:cs="仿宋"/>
                <w:spacing w:val="2"/>
                <w:sz w:val="18"/>
                <w:szCs w:val="18"/>
              </w:rPr>
              <w:t>如有</w:t>
            </w:r>
            <w:r>
              <w:rPr>
                <w:rFonts w:hint="eastAsia" w:ascii="仿宋" w:hAnsi="仿宋" w:eastAsia="仿宋" w:cs="仿宋"/>
                <w:spacing w:val="-84"/>
                <w:sz w:val="18"/>
                <w:szCs w:val="18"/>
              </w:rPr>
              <w:t>）</w:t>
            </w:r>
            <w:r>
              <w:rPr>
                <w:rFonts w:hint="eastAsia" w:ascii="仿宋" w:hAnsi="仿宋" w:eastAsia="仿宋" w:cs="仿宋"/>
                <w:spacing w:val="2"/>
                <w:sz w:val="18"/>
                <w:szCs w:val="18"/>
              </w:rPr>
              <w:t>、质</w:t>
            </w:r>
            <w:r>
              <w:rPr>
                <w:rFonts w:hint="eastAsia" w:ascii="仿宋" w:hAnsi="仿宋" w:eastAsia="仿宋" w:cs="仿宋"/>
                <w:spacing w:val="-22"/>
                <w:sz w:val="18"/>
                <w:szCs w:val="18"/>
              </w:rPr>
              <w:t>量协议</w:t>
            </w:r>
            <w:r>
              <w:rPr>
                <w:rFonts w:hint="eastAsia" w:ascii="仿宋" w:hAnsi="仿宋" w:eastAsia="仿宋" w:cs="仿宋"/>
                <w:sz w:val="18"/>
                <w:szCs w:val="18"/>
              </w:rPr>
              <w:t>（如有</w:t>
            </w:r>
            <w:r>
              <w:rPr>
                <w:rFonts w:hint="eastAsia" w:ascii="仿宋" w:hAnsi="仿宋" w:eastAsia="仿宋" w:cs="仿宋"/>
                <w:spacing w:val="-68"/>
                <w:sz w:val="18"/>
                <w:szCs w:val="18"/>
              </w:rPr>
              <w:t>）</w:t>
            </w:r>
            <w:r>
              <w:rPr>
                <w:rFonts w:hint="eastAsia" w:ascii="仿宋" w:hAnsi="仿宋" w:eastAsia="仿宋" w:cs="仿宋"/>
                <w:spacing w:val="-3"/>
                <w:sz w:val="18"/>
                <w:szCs w:val="18"/>
              </w:rPr>
              <w:t>等合同附件。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trPr>
        <w:tc>
          <w:tcPr>
            <w:tcW w:w="985" w:type="dxa"/>
          </w:tcPr>
          <w:p>
            <w:pPr>
              <w:pStyle w:val="11"/>
              <w:rPr>
                <w:rFonts w:ascii="Times New Roman"/>
                <w:sz w:val="22"/>
              </w:rPr>
            </w:pPr>
          </w:p>
        </w:tc>
        <w:tc>
          <w:tcPr>
            <w:tcW w:w="900" w:type="dxa"/>
          </w:tcPr>
          <w:p>
            <w:pPr>
              <w:pStyle w:val="11"/>
              <w:rPr>
                <w:rFonts w:ascii="Times New Roman"/>
                <w:sz w:val="22"/>
              </w:rPr>
            </w:pPr>
          </w:p>
        </w:tc>
        <w:tc>
          <w:tcPr>
            <w:tcW w:w="615" w:type="dxa"/>
          </w:tcPr>
          <w:p>
            <w:pPr>
              <w:pStyle w:val="11"/>
              <w:rPr>
                <w:rFonts w:ascii="Times New Roman"/>
                <w:sz w:val="22"/>
              </w:rPr>
            </w:pPr>
          </w:p>
        </w:tc>
        <w:tc>
          <w:tcPr>
            <w:tcW w:w="735" w:type="dxa"/>
          </w:tcPr>
          <w:p>
            <w:pPr>
              <w:pStyle w:val="11"/>
              <w:rPr>
                <w:rFonts w:ascii="Times New Roman"/>
                <w:sz w:val="22"/>
              </w:rPr>
            </w:pPr>
          </w:p>
        </w:tc>
        <w:tc>
          <w:tcPr>
            <w:tcW w:w="915" w:type="dxa"/>
          </w:tcPr>
          <w:p>
            <w:pPr>
              <w:pStyle w:val="11"/>
              <w:rPr>
                <w:rFonts w:ascii="Times New Roman"/>
                <w:sz w:val="22"/>
              </w:rPr>
            </w:pPr>
          </w:p>
        </w:tc>
        <w:tc>
          <w:tcPr>
            <w:tcW w:w="1155" w:type="dxa"/>
          </w:tcPr>
          <w:p>
            <w:pPr>
              <w:pStyle w:val="11"/>
              <w:rPr>
                <w:rFonts w:ascii="Times New Roman"/>
                <w:sz w:val="22"/>
              </w:rPr>
            </w:pPr>
          </w:p>
        </w:tc>
        <w:tc>
          <w:tcPr>
            <w:tcW w:w="2242" w:type="dxa"/>
            <w:vMerge w:val="continue"/>
            <w:tcBorders>
              <w:top w:val="nil"/>
            </w:tcBorders>
          </w:tcPr>
          <w:p>
            <w:pPr>
              <w:rPr>
                <w:sz w:val="2"/>
                <w:szCs w:val="2"/>
              </w:rPr>
            </w:pPr>
          </w:p>
        </w:tc>
        <w:tc>
          <w:tcPr>
            <w:tcW w:w="233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985" w:type="dxa"/>
          </w:tcPr>
          <w:p>
            <w:pPr>
              <w:pStyle w:val="11"/>
              <w:rPr>
                <w:rFonts w:ascii="Times New Roman"/>
                <w:sz w:val="22"/>
              </w:rPr>
            </w:pPr>
          </w:p>
        </w:tc>
        <w:tc>
          <w:tcPr>
            <w:tcW w:w="900" w:type="dxa"/>
          </w:tcPr>
          <w:p>
            <w:pPr>
              <w:pStyle w:val="11"/>
              <w:rPr>
                <w:rFonts w:ascii="Times New Roman"/>
                <w:sz w:val="22"/>
              </w:rPr>
            </w:pPr>
          </w:p>
        </w:tc>
        <w:tc>
          <w:tcPr>
            <w:tcW w:w="615" w:type="dxa"/>
          </w:tcPr>
          <w:p>
            <w:pPr>
              <w:pStyle w:val="11"/>
              <w:rPr>
                <w:rFonts w:ascii="Times New Roman"/>
                <w:sz w:val="22"/>
              </w:rPr>
            </w:pPr>
          </w:p>
        </w:tc>
        <w:tc>
          <w:tcPr>
            <w:tcW w:w="735" w:type="dxa"/>
          </w:tcPr>
          <w:p>
            <w:pPr>
              <w:pStyle w:val="11"/>
              <w:rPr>
                <w:rFonts w:ascii="Times New Roman"/>
                <w:sz w:val="22"/>
              </w:rPr>
            </w:pPr>
          </w:p>
        </w:tc>
        <w:tc>
          <w:tcPr>
            <w:tcW w:w="915" w:type="dxa"/>
          </w:tcPr>
          <w:p>
            <w:pPr>
              <w:pStyle w:val="11"/>
              <w:rPr>
                <w:rFonts w:ascii="Times New Roman"/>
                <w:sz w:val="22"/>
              </w:rPr>
            </w:pPr>
          </w:p>
        </w:tc>
        <w:tc>
          <w:tcPr>
            <w:tcW w:w="1155" w:type="dxa"/>
          </w:tcPr>
          <w:p>
            <w:pPr>
              <w:pStyle w:val="11"/>
              <w:rPr>
                <w:rFonts w:ascii="Times New Roman"/>
                <w:sz w:val="22"/>
              </w:rPr>
            </w:pPr>
          </w:p>
        </w:tc>
        <w:tc>
          <w:tcPr>
            <w:tcW w:w="2242" w:type="dxa"/>
            <w:vMerge w:val="continue"/>
            <w:tcBorders>
              <w:top w:val="nil"/>
            </w:tcBorders>
          </w:tcPr>
          <w:p>
            <w:pPr>
              <w:rPr>
                <w:sz w:val="2"/>
                <w:szCs w:val="2"/>
              </w:rPr>
            </w:pPr>
          </w:p>
        </w:tc>
        <w:tc>
          <w:tcPr>
            <w:tcW w:w="2333" w:type="dxa"/>
            <w:vMerge w:val="continue"/>
            <w:tcBorders>
              <w:top w:val="nil"/>
            </w:tcBorders>
          </w:tcPr>
          <w:p>
            <w:pPr>
              <w:rPr>
                <w:sz w:val="2"/>
                <w:szCs w:val="2"/>
              </w:rPr>
            </w:pPr>
          </w:p>
        </w:tc>
      </w:tr>
    </w:tbl>
    <w:p>
      <w:pPr>
        <w:pStyle w:val="4"/>
        <w:ind w:left="0"/>
        <w:rPr>
          <w:b/>
          <w:sz w:val="20"/>
        </w:rPr>
      </w:pPr>
    </w:p>
    <w:p>
      <w:pPr>
        <w:pStyle w:val="4"/>
        <w:spacing w:before="8"/>
        <w:ind w:left="0"/>
        <w:rPr>
          <w:b/>
          <w:sz w:val="17"/>
        </w:rPr>
      </w:pPr>
    </w:p>
    <w:p>
      <w:pPr>
        <w:spacing w:before="67"/>
        <w:ind w:left="1380" w:right="0" w:firstLine="0"/>
        <w:jc w:val="both"/>
        <w:rPr>
          <w:b/>
          <w:sz w:val="24"/>
        </w:rPr>
      </w:pPr>
      <w:r>
        <w:rPr>
          <w:b/>
          <w:sz w:val="24"/>
        </w:rPr>
        <w:t>第二条 设备的质量标准和技术标准</w:t>
      </w:r>
    </w:p>
    <w:p>
      <w:pPr>
        <w:pStyle w:val="10"/>
        <w:numPr>
          <w:ilvl w:val="0"/>
          <w:numId w:val="1"/>
        </w:numPr>
        <w:tabs>
          <w:tab w:val="left" w:pos="1621"/>
        </w:tabs>
        <w:spacing w:before="160" w:after="0" w:line="364" w:lineRule="auto"/>
        <w:ind w:left="900" w:right="897" w:firstLine="480"/>
        <w:jc w:val="both"/>
        <w:rPr>
          <w:sz w:val="24"/>
        </w:rPr>
      </w:pPr>
      <w:r>
        <w:rPr>
          <w:spacing w:val="-5"/>
          <w:sz w:val="24"/>
        </w:rPr>
        <w:t>乙方必须严格按照技术协议的要求以及设备图纸的要求供货，如果双方未</w:t>
      </w:r>
      <w:r>
        <w:rPr>
          <w:spacing w:val="-6"/>
          <w:sz w:val="24"/>
        </w:rPr>
        <w:t>对质量标准和技术标准做出约定或约定不明确的，应按照国家标准或行业有关标</w:t>
      </w:r>
      <w:r>
        <w:rPr>
          <w:sz w:val="24"/>
        </w:rPr>
        <w:t>准履行；没有国家标准或行业标准的设备必须确保甲方能正常使用。</w:t>
      </w:r>
    </w:p>
    <w:p>
      <w:pPr>
        <w:pStyle w:val="10"/>
        <w:numPr>
          <w:ilvl w:val="0"/>
          <w:numId w:val="1"/>
        </w:numPr>
        <w:tabs>
          <w:tab w:val="left" w:pos="1621"/>
        </w:tabs>
        <w:spacing w:before="2" w:after="0" w:line="364" w:lineRule="auto"/>
        <w:ind w:left="900" w:right="897" w:firstLine="480"/>
        <w:jc w:val="both"/>
        <w:rPr>
          <w:sz w:val="24"/>
        </w:rPr>
      </w:pPr>
      <w:r>
        <w:rPr>
          <w:spacing w:val="-5"/>
          <w:sz w:val="24"/>
        </w:rPr>
        <w:t>乙方必须依照合同约定的质量标准及技术标准选用原材料，设备所需的一</w:t>
      </w:r>
      <w:r>
        <w:rPr>
          <w:spacing w:val="-7"/>
          <w:sz w:val="24"/>
        </w:rPr>
        <w:t>切材料均应达到国家标准，设备为全新未经开启使用。技术协议所列设备主体部</w:t>
      </w:r>
      <w:r>
        <w:rPr>
          <w:sz w:val="24"/>
        </w:rPr>
        <w:t>件，均应为乙方自行生产。</w:t>
      </w:r>
    </w:p>
    <w:p>
      <w:pPr>
        <w:pStyle w:val="10"/>
        <w:numPr>
          <w:ilvl w:val="0"/>
          <w:numId w:val="1"/>
        </w:numPr>
        <w:tabs>
          <w:tab w:val="left" w:pos="1621"/>
        </w:tabs>
        <w:spacing w:before="2" w:after="0" w:line="240" w:lineRule="auto"/>
        <w:ind w:left="1621" w:right="0" w:hanging="241"/>
        <w:jc w:val="left"/>
        <w:rPr>
          <w:sz w:val="24"/>
        </w:rPr>
      </w:pPr>
      <w:r>
        <w:rPr>
          <w:spacing w:val="-15"/>
          <w:sz w:val="24"/>
        </w:rPr>
        <w:t>乙方对设备设计、制造、运输、调试过程中出现的任何质量问题承担责任。</w:t>
      </w:r>
    </w:p>
    <w:p>
      <w:pPr>
        <w:pStyle w:val="4"/>
        <w:ind w:left="0"/>
        <w:rPr>
          <w:sz w:val="25"/>
        </w:rPr>
      </w:pPr>
    </w:p>
    <w:p>
      <w:pPr>
        <w:pStyle w:val="2"/>
        <w:tabs>
          <w:tab w:val="left" w:pos="2342"/>
        </w:tabs>
      </w:pPr>
      <w:r>
        <w:t>第三条</w:t>
      </w:r>
      <w:r>
        <w:tab/>
      </w:r>
      <w:r>
        <w:t>合同总价款</w:t>
      </w:r>
    </w:p>
    <w:p>
      <w:pPr>
        <w:pStyle w:val="10"/>
        <w:numPr>
          <w:ilvl w:val="0"/>
          <w:numId w:val="2"/>
        </w:numPr>
        <w:tabs>
          <w:tab w:val="left" w:pos="1621"/>
          <w:tab w:val="left" w:pos="5579"/>
          <w:tab w:val="left" w:pos="7271"/>
        </w:tabs>
        <w:spacing w:before="160" w:after="0" w:line="240" w:lineRule="auto"/>
        <w:ind w:left="1621" w:right="0" w:hanging="241"/>
        <w:jc w:val="both"/>
        <w:rPr>
          <w:sz w:val="24"/>
        </w:rPr>
      </w:pPr>
      <w:r>
        <w:rPr>
          <w:sz w:val="24"/>
        </w:rPr>
        <w:t>合同总价款（含税）大写：</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元整（</w:t>
      </w:r>
      <w:r>
        <w:rPr>
          <w:rFonts w:ascii="Arial" w:hAnsi="Arial" w:eastAsia="Arial"/>
          <w:sz w:val="24"/>
        </w:rPr>
        <w:t xml:space="preserve">¥ </w:t>
      </w:r>
      <w:r>
        <w:rPr>
          <w:rFonts w:ascii="Arial" w:hAnsi="Arial" w:eastAsia="Arial"/>
          <w:spacing w:val="-15"/>
          <w:sz w:val="24"/>
        </w:rPr>
        <w:t xml:space="preserve"> </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元</w:t>
      </w:r>
      <w:r>
        <w:rPr>
          <w:spacing w:val="-120"/>
          <w:sz w:val="24"/>
        </w:rPr>
        <w:t>）</w:t>
      </w:r>
      <w:r>
        <w:rPr>
          <w:sz w:val="24"/>
        </w:rPr>
        <w:t>，税率为</w:t>
      </w:r>
      <w:r>
        <w:rPr>
          <w:rFonts w:ascii="Times New Roman" w:hAnsi="Times New Roman" w:eastAsia="Times New Roman"/>
          <w:sz w:val="24"/>
          <w:u w:val="single"/>
        </w:rPr>
        <w:t xml:space="preserve">    </w:t>
      </w:r>
      <w:r>
        <w:rPr>
          <w:sz w:val="24"/>
        </w:rPr>
        <w:t>%。</w:t>
      </w:r>
    </w:p>
    <w:p>
      <w:pPr>
        <w:pStyle w:val="10"/>
        <w:numPr>
          <w:ilvl w:val="0"/>
          <w:numId w:val="2"/>
        </w:numPr>
        <w:tabs>
          <w:tab w:val="left" w:pos="1621"/>
        </w:tabs>
        <w:spacing w:before="161" w:line="364" w:lineRule="auto"/>
        <w:ind w:left="900" w:right="897" w:firstLine="480"/>
        <w:jc w:val="both"/>
      </w:pPr>
      <w:r>
        <w:rPr>
          <w:spacing w:val="-5"/>
          <w:sz w:val="24"/>
        </w:rPr>
        <w:t>合同总价格包括但不限于合同标的物各部件的设计费用、制造费用、设备</w:t>
      </w:r>
      <w:r>
        <w:rPr>
          <w:spacing w:val="-9"/>
          <w:sz w:val="24"/>
        </w:rPr>
        <w:t>必要的包装费用、保险费用、运输费用及设备在甲方的安装调试费用、培训费用</w:t>
      </w:r>
      <w:r>
        <w:rPr>
          <w:sz w:val="24"/>
        </w:rPr>
        <w:t>以及税金、利润等一切费用。</w:t>
      </w:r>
    </w:p>
    <w:p>
      <w:pPr>
        <w:pStyle w:val="2"/>
        <w:tabs>
          <w:tab w:val="left" w:pos="2342"/>
        </w:tabs>
        <w:spacing w:before="162"/>
      </w:pPr>
      <w:r>
        <w:t>第四条</w:t>
      </w:r>
      <w:r>
        <w:tab/>
      </w:r>
      <w:r>
        <w:t>付款方式</w:t>
      </w:r>
    </w:p>
    <w:p>
      <w:pPr>
        <w:pStyle w:val="10"/>
        <w:numPr>
          <w:ilvl w:val="0"/>
          <w:numId w:val="3"/>
        </w:numPr>
        <w:tabs>
          <w:tab w:val="left" w:pos="1621"/>
        </w:tabs>
        <w:spacing w:before="160" w:after="0" w:line="240" w:lineRule="auto"/>
        <w:ind w:left="1621" w:right="0" w:hanging="241"/>
        <w:jc w:val="left"/>
        <w:rPr>
          <w:sz w:val="24"/>
        </w:rPr>
      </w:pPr>
      <w:r>
        <w:rPr>
          <w:sz w:val="24"/>
        </w:rPr>
        <w:t>甲乙双方约定付款方式：</w:t>
      </w:r>
    </w:p>
    <w:p>
      <w:pPr>
        <w:pStyle w:val="4"/>
        <w:spacing w:before="161" w:line="364" w:lineRule="auto"/>
        <w:ind w:right="897" w:firstLine="480"/>
        <w:jc w:val="both"/>
      </w:pPr>
      <w:r>
        <w:rPr>
          <w:spacing w:val="-9"/>
        </w:rPr>
        <w:t>□本合同项目为交钥匙项目。设备全部到达甲方安装现场开箱验收合格后支</w:t>
      </w:r>
      <w:r>
        <w:t>付合同总额的</w:t>
      </w:r>
      <w:r>
        <w:rPr>
          <w:u w:val="single"/>
        </w:rPr>
        <w:t xml:space="preserve"> </w:t>
      </w:r>
      <w:r>
        <w:rPr>
          <w:spacing w:val="-1"/>
        </w:rPr>
        <w:t>%，设备在甲方现场安装调试完毕，最终验收合格后付至合同总</w:t>
      </w:r>
      <w:r>
        <w:t>价的</w:t>
      </w:r>
      <w:r>
        <w:rPr>
          <w:u w:val="single"/>
        </w:rPr>
        <w:t xml:space="preserve"> </w:t>
      </w:r>
      <w:r>
        <w:rPr>
          <w:spacing w:val="-5"/>
        </w:rPr>
        <w:t>%。合同总价</w:t>
      </w:r>
      <w:r>
        <w:rPr>
          <w:u w:val="single"/>
        </w:rPr>
        <w:t xml:space="preserve">  </w:t>
      </w:r>
      <w:r>
        <w:rPr>
          <w:spacing w:val="-9"/>
        </w:rPr>
        <w:t>%的余款，为质量保证金，若无质量问题，自终验收合格质</w:t>
      </w:r>
      <w:r>
        <w:t>量保修期满之日起</w:t>
      </w:r>
      <w:r>
        <w:rPr>
          <w:u w:val="single"/>
        </w:rPr>
        <w:t xml:space="preserve"> </w:t>
      </w:r>
      <w:r>
        <w:t>日内支付完毕（无息</w:t>
      </w:r>
      <w:r>
        <w:rPr>
          <w:spacing w:val="-120"/>
        </w:rPr>
        <w:t>）</w:t>
      </w:r>
      <w:r>
        <w:t>。</w:t>
      </w:r>
    </w:p>
    <w:p>
      <w:pPr>
        <w:pStyle w:val="4"/>
        <w:tabs>
          <w:tab w:val="left" w:pos="6316"/>
        </w:tabs>
        <w:spacing w:before="2" w:line="364" w:lineRule="auto"/>
        <w:ind w:right="657" w:firstLine="480"/>
      </w:pPr>
      <w:r>
        <w:t>□本合同项目为交钥匙项目。本合同生效后</w:t>
      </w:r>
      <w:r>
        <w:rPr>
          <w:u w:val="single"/>
        </w:rPr>
        <w:t xml:space="preserve"> </w:t>
      </w:r>
      <w:r>
        <w:rPr>
          <w:u w:val="single"/>
        </w:rPr>
        <w:tab/>
      </w:r>
      <w:r>
        <w:t>日内甲方向乙方支付合同总 额</w:t>
      </w:r>
      <w:r>
        <w:rPr>
          <w:spacing w:val="119"/>
          <w:u w:val="single"/>
        </w:rPr>
        <w:t xml:space="preserve"> </w:t>
      </w:r>
      <w:r>
        <w:t>%的定金</w:t>
      </w:r>
      <w:r>
        <w:rPr>
          <w:spacing w:val="-94"/>
        </w:rPr>
        <w:t>，</w:t>
      </w:r>
      <w:r>
        <w:t>设备全部到达甲方安装现场开箱验收合格后支付至合同总额的</w:t>
      </w:r>
      <w:r>
        <w:rPr>
          <w:u w:val="single"/>
        </w:rPr>
        <w:t xml:space="preserve">  </w:t>
      </w:r>
      <w:r>
        <w:rPr>
          <w:spacing w:val="-8"/>
        </w:rPr>
        <w:t xml:space="preserve">%， </w:t>
      </w:r>
      <w:r>
        <w:rPr>
          <w:spacing w:val="7"/>
        </w:rPr>
        <w:t>设</w:t>
      </w:r>
      <w:r>
        <w:rPr>
          <w:spacing w:val="9"/>
        </w:rPr>
        <w:t>备</w:t>
      </w:r>
      <w:r>
        <w:rPr>
          <w:spacing w:val="7"/>
        </w:rPr>
        <w:t>在甲方现场安</w:t>
      </w:r>
      <w:r>
        <w:rPr>
          <w:spacing w:val="9"/>
        </w:rPr>
        <w:t>装</w:t>
      </w:r>
      <w:r>
        <w:rPr>
          <w:spacing w:val="7"/>
        </w:rPr>
        <w:t>调试完</w:t>
      </w:r>
      <w:r>
        <w:rPr>
          <w:spacing w:val="9"/>
        </w:rPr>
        <w:t>毕</w:t>
      </w:r>
      <w:r>
        <w:rPr>
          <w:spacing w:val="7"/>
        </w:rPr>
        <w:t>且最终</w:t>
      </w:r>
      <w:r>
        <w:rPr>
          <w:spacing w:val="9"/>
        </w:rPr>
        <w:t>验</w:t>
      </w:r>
      <w:r>
        <w:rPr>
          <w:spacing w:val="7"/>
        </w:rPr>
        <w:t>收合格</w:t>
      </w:r>
      <w:r>
        <w:rPr>
          <w:spacing w:val="9"/>
        </w:rPr>
        <w:t>后</w:t>
      </w:r>
      <w:r>
        <w:rPr>
          <w:spacing w:val="7"/>
        </w:rPr>
        <w:t>付至合</w:t>
      </w:r>
      <w:r>
        <w:rPr>
          <w:spacing w:val="9"/>
        </w:rPr>
        <w:t>同</w:t>
      </w:r>
      <w:r>
        <w:rPr>
          <w:spacing w:val="7"/>
        </w:rPr>
        <w:t>总价</w:t>
      </w:r>
      <w:r>
        <w:rPr>
          <w:spacing w:val="9"/>
        </w:rPr>
        <w:t>的</w:t>
      </w:r>
      <w:r>
        <w:rPr>
          <w:spacing w:val="134"/>
          <w:u w:val="single"/>
        </w:rPr>
        <w:t xml:space="preserve"> </w:t>
      </w:r>
      <w:r>
        <w:rPr>
          <w:spacing w:val="9"/>
        </w:rPr>
        <w:t>%</w:t>
      </w:r>
      <w:r>
        <w:rPr>
          <w:spacing w:val="7"/>
        </w:rPr>
        <w:t>。</w:t>
      </w:r>
      <w:r>
        <w:rPr>
          <w:spacing w:val="9"/>
        </w:rPr>
        <w:t>合</w:t>
      </w:r>
      <w:r>
        <w:rPr>
          <w:spacing w:val="7"/>
        </w:rPr>
        <w:t>同</w:t>
      </w:r>
      <w:r>
        <w:t>总</w:t>
      </w:r>
    </w:p>
    <w:p>
      <w:pPr>
        <w:spacing w:after="0" w:line="364" w:lineRule="auto"/>
        <w:sectPr>
          <w:pgSz w:w="11910" w:h="16840"/>
          <w:pgMar w:top="1420" w:right="900" w:bottom="280" w:left="900" w:header="720" w:footer="720" w:gutter="0"/>
          <w:pgNumType w:fmt="decimal"/>
          <w:cols w:space="720" w:num="1"/>
        </w:sectPr>
      </w:pPr>
    </w:p>
    <w:p>
      <w:pPr>
        <w:pStyle w:val="4"/>
        <w:spacing w:before="42" w:line="364" w:lineRule="auto"/>
        <w:ind w:right="897"/>
      </w:pPr>
      <w:r>
        <w:t>价</w:t>
      </w:r>
      <w:r>
        <w:rPr>
          <w:u w:val="single"/>
        </w:rPr>
        <w:t xml:space="preserve"> </w:t>
      </w:r>
      <w:r>
        <w:rPr>
          <w:spacing w:val="-8"/>
        </w:rPr>
        <w:t>%的余款,为质量保证金，若无质量问题，自终验收合格质量保修</w:t>
      </w:r>
      <w:bookmarkStart w:id="0" w:name="_GoBack"/>
      <w:bookmarkEnd w:id="0"/>
      <w:r>
        <w:rPr>
          <w:spacing w:val="-8"/>
        </w:rPr>
        <w:t>期满之日起</w:t>
      </w:r>
      <w:r>
        <w:t>日内支付完毕（无息</w:t>
      </w:r>
      <w:r>
        <w:rPr>
          <w:spacing w:val="-120"/>
        </w:rPr>
        <w:t>）</w:t>
      </w:r>
      <w:r>
        <w:t>。</w:t>
      </w:r>
    </w:p>
    <w:p>
      <w:pPr>
        <w:pStyle w:val="10"/>
        <w:numPr>
          <w:ilvl w:val="0"/>
          <w:numId w:val="3"/>
        </w:numPr>
        <w:tabs>
          <w:tab w:val="left" w:pos="1621"/>
          <w:tab w:val="left" w:pos="5834"/>
        </w:tabs>
        <w:spacing w:before="1" w:after="0" w:line="240" w:lineRule="auto"/>
        <w:ind w:left="1621" w:right="0" w:hanging="241"/>
        <w:jc w:val="left"/>
        <w:rPr>
          <w:sz w:val="24"/>
          <w:highlight w:val="none"/>
        </w:rPr>
      </w:pPr>
      <w:r>
        <w:rPr>
          <w:spacing w:val="-9"/>
          <w:highlight w:val="none"/>
        </w:rPr>
        <w:t>□</w:t>
      </w:r>
      <w:r>
        <w:rPr>
          <w:sz w:val="24"/>
          <w:highlight w:val="none"/>
        </w:rPr>
        <w:t>甲乙双方同意本合同项下垫资期限为</w:t>
      </w:r>
      <w:r>
        <w:rPr>
          <w:sz w:val="24"/>
          <w:highlight w:val="none"/>
          <w:u w:val="single"/>
        </w:rPr>
        <w:t xml:space="preserve"> </w:t>
      </w:r>
      <w:r>
        <w:rPr>
          <w:sz w:val="24"/>
          <w:highlight w:val="none"/>
          <w:u w:val="single"/>
        </w:rPr>
        <w:tab/>
      </w:r>
      <w:r>
        <w:rPr>
          <w:sz w:val="24"/>
          <w:highlight w:val="none"/>
        </w:rPr>
        <w:t>天，超过垫资期限按照为每□年</w:t>
      </w:r>
    </w:p>
    <w:p>
      <w:pPr>
        <w:pStyle w:val="4"/>
        <w:tabs>
          <w:tab w:val="left" w:pos="2339"/>
        </w:tabs>
        <w:spacing w:before="161"/>
        <w:rPr>
          <w:highlight w:val="none"/>
        </w:rPr>
      </w:pPr>
      <w:r>
        <w:rPr>
          <w:highlight w:val="none"/>
        </w:rPr>
        <w:t>□月□日</w:t>
      </w:r>
      <w:r>
        <w:rPr>
          <w:highlight w:val="none"/>
          <w:u w:val="single"/>
        </w:rPr>
        <w:t xml:space="preserve"> </w:t>
      </w:r>
      <w:r>
        <w:rPr>
          <w:highlight w:val="none"/>
          <w:u w:val="single"/>
        </w:rPr>
        <w:tab/>
      </w:r>
      <w:r>
        <w:rPr>
          <w:highlight w:val="none"/>
        </w:rPr>
        <w:t>%计收垫资利息。</w:t>
      </w:r>
    </w:p>
    <w:p>
      <w:pPr>
        <w:pStyle w:val="4"/>
        <w:spacing w:before="160" w:line="364" w:lineRule="auto"/>
        <w:ind w:right="897" w:firstLine="480"/>
        <w:jc w:val="both"/>
        <w:rPr>
          <w:highlight w:val="none"/>
        </w:rPr>
      </w:pPr>
      <w:r>
        <w:rPr>
          <w:highlight w:val="none"/>
        </w:rPr>
        <w:pict>
          <v:line id="_x0000_s1026" o:spid="_x0000_s1026" o:spt="20" style="position:absolute;left:0pt;margin-left:186pt;margin-top:68.15pt;height:0pt;width:12pt;mso-position-horizontal-relative:page;z-index:-251657216;mso-width-relative:page;mso-height-relative:page;" stroked="t" coordsize="21600,21600">
            <v:path arrowok="t"/>
            <v:fill focussize="0,0"/>
            <v:stroke weight="0.6pt" color="#000000"/>
            <v:imagedata o:title=""/>
            <o:lock v:ext="edit"/>
          </v:line>
        </w:pict>
      </w:r>
      <w:r>
        <w:rPr>
          <w:spacing w:val="-7"/>
          <w:highlight w:val="none"/>
        </w:rPr>
        <w:t>甲乙双方未按照本合同约定方式、超过垫资期限支付任意一笔款项的，应当</w:t>
      </w:r>
      <w:r>
        <w:rPr>
          <w:spacing w:val="-6"/>
          <w:highlight w:val="none"/>
        </w:rPr>
        <w:t>以未付金额为基数，按照未付金额</w:t>
      </w:r>
      <w:r>
        <w:rPr>
          <w:highlight w:val="none"/>
        </w:rPr>
        <w:t>*垫资天数*</w:t>
      </w:r>
      <w:r>
        <w:rPr>
          <w:spacing w:val="-6"/>
          <w:highlight w:val="none"/>
        </w:rPr>
        <w:t>垫资利息计算垫资费用，但是最终</w:t>
      </w:r>
      <w:r>
        <w:rPr>
          <w:highlight w:val="none"/>
        </w:rPr>
        <w:t>垫资时间不得超过 日。</w:t>
      </w:r>
    </w:p>
    <w:p>
      <w:pPr>
        <w:pStyle w:val="10"/>
        <w:numPr>
          <w:ilvl w:val="0"/>
          <w:numId w:val="3"/>
        </w:numPr>
        <w:tabs>
          <w:tab w:val="left" w:pos="1621"/>
          <w:tab w:val="left" w:pos="5114"/>
        </w:tabs>
        <w:spacing w:before="2" w:line="364" w:lineRule="auto"/>
        <w:ind w:left="900" w:right="900" w:firstLine="480"/>
        <w:jc w:val="both"/>
      </w:pPr>
      <w:r>
        <w:pict>
          <v:line id="_x0000_s1027" o:spid="_x0000_s1027" o:spt="20" style="position:absolute;left:0pt;margin-left:198.15pt;margin-top:13.45pt;height:0pt;width:96.5pt;mso-position-horizontal-relative:page;z-index:-251656192;mso-width-relative:page;mso-height-relative:page;" stroked="t" coordsize="21600,21600">
            <v:path arrowok="t"/>
            <v:fill focussize="0,0"/>
            <v:stroke weight="0.6pt" color="#000000"/>
            <v:imagedata o:title=""/>
            <o:lock v:ext="edit"/>
          </v:line>
        </w:pict>
      </w:r>
      <w:r>
        <w:rPr>
          <w:sz w:val="24"/>
        </w:rPr>
        <w:t>发票开具：在</w:t>
      </w:r>
      <w:r>
        <w:rPr>
          <w:sz w:val="24"/>
        </w:rPr>
        <w:tab/>
      </w:r>
      <w:r>
        <w:rPr>
          <w:sz w:val="24"/>
        </w:rPr>
        <w:t>时，甲方开具税率为</w:t>
      </w:r>
      <w:r>
        <w:rPr>
          <w:sz w:val="24"/>
          <w:u w:val="single"/>
        </w:rPr>
        <w:t xml:space="preserve"> </w:t>
      </w:r>
      <w:r>
        <w:rPr>
          <w:spacing w:val="6"/>
          <w:sz w:val="24"/>
        </w:rPr>
        <w:t xml:space="preserve"> </w:t>
      </w:r>
      <w:r>
        <w:rPr>
          <w:sz w:val="24"/>
        </w:rPr>
        <w:t>%的增值税</w:t>
      </w:r>
      <w:r>
        <w:rPr>
          <w:spacing w:val="-9"/>
        </w:rPr>
        <w:t>□</w:t>
      </w:r>
      <w:r>
        <w:rPr>
          <w:sz w:val="24"/>
        </w:rPr>
        <w:t>专</w:t>
      </w:r>
      <w:r>
        <w:rPr>
          <w:spacing w:val="-15"/>
          <w:sz w:val="24"/>
        </w:rPr>
        <w:t>用</w:t>
      </w:r>
      <w:r>
        <w:rPr>
          <w:spacing w:val="0"/>
          <w:sz w:val="24"/>
        </w:rPr>
        <w:t>□</w:t>
      </w:r>
      <w:r>
        <w:rPr>
          <w:rFonts w:hint="default"/>
          <w:spacing w:val="0"/>
          <w:sz w:val="24"/>
          <w:lang w:eastAsia="zh-CN"/>
        </w:rPr>
        <w:t>普通</w:t>
      </w:r>
      <w:r>
        <w:rPr>
          <w:sz w:val="24"/>
        </w:rPr>
        <w:t>发票。</w:t>
      </w:r>
    </w:p>
    <w:p>
      <w:pPr>
        <w:pStyle w:val="2"/>
        <w:spacing w:before="162"/>
        <w:jc w:val="both"/>
      </w:pPr>
      <w:r>
        <w:t>第五条 验收标准及风险承担</w:t>
      </w:r>
    </w:p>
    <w:p>
      <w:pPr>
        <w:pStyle w:val="10"/>
        <w:numPr>
          <w:ilvl w:val="0"/>
          <w:numId w:val="4"/>
        </w:numPr>
        <w:tabs>
          <w:tab w:val="left" w:pos="1621"/>
        </w:tabs>
        <w:spacing w:before="160" w:after="0" w:line="364" w:lineRule="auto"/>
        <w:ind w:left="900" w:right="897" w:firstLine="480"/>
        <w:jc w:val="both"/>
        <w:rPr>
          <w:sz w:val="24"/>
        </w:rPr>
      </w:pPr>
      <w:r>
        <w:rPr>
          <w:spacing w:val="-11"/>
          <w:sz w:val="24"/>
        </w:rPr>
        <w:t>乙方交付设备时，应当同时提供《设备合格证》</w:t>
      </w:r>
      <w:r>
        <w:rPr>
          <w:spacing w:val="-18"/>
          <w:sz w:val="24"/>
        </w:rPr>
        <w:t>、《操作说明书》及有关技</w:t>
      </w:r>
      <w:r>
        <w:rPr>
          <w:spacing w:val="-12"/>
          <w:sz w:val="24"/>
        </w:rPr>
        <w:t>术资料，设备的各类图纸、光盘、说明书等一切技术资料应按技术协议规定的内</w:t>
      </w:r>
      <w:r>
        <w:rPr>
          <w:sz w:val="24"/>
        </w:rPr>
        <w:t>容执行。</w:t>
      </w:r>
    </w:p>
    <w:p>
      <w:pPr>
        <w:pStyle w:val="10"/>
        <w:numPr>
          <w:ilvl w:val="0"/>
          <w:numId w:val="4"/>
        </w:numPr>
        <w:tabs>
          <w:tab w:val="left" w:pos="1621"/>
        </w:tabs>
        <w:spacing w:before="2" w:after="0" w:line="364" w:lineRule="auto"/>
        <w:ind w:left="900" w:right="895" w:firstLine="480"/>
        <w:jc w:val="both"/>
        <w:rPr>
          <w:sz w:val="24"/>
        </w:rPr>
      </w:pPr>
      <w:r>
        <w:rPr>
          <w:spacing w:val="-6"/>
          <w:sz w:val="24"/>
        </w:rPr>
        <w:t>设备运抵甲方安装现场后，甲方应在</w:t>
      </w:r>
      <w:r>
        <w:rPr>
          <w:rFonts w:hint="eastAsia"/>
          <w:spacing w:val="-6"/>
          <w:sz w:val="24"/>
          <w:u w:val="single"/>
          <w:lang w:val="en-US" w:eastAsia="zh-CN"/>
        </w:rPr>
        <w:t xml:space="preserve">    </w:t>
      </w:r>
      <w:r>
        <w:rPr>
          <w:spacing w:val="-6"/>
          <w:sz w:val="24"/>
        </w:rPr>
        <w:t>日内对设备的表面状况、型号、规</w:t>
      </w:r>
      <w:r>
        <w:rPr>
          <w:sz w:val="24"/>
        </w:rPr>
        <w:t>格、数量进行开箱验收。设备安装调试完毕后</w:t>
      </w:r>
      <w:r>
        <w:rPr>
          <w:sz w:val="24"/>
          <w:u w:val="single"/>
        </w:rPr>
        <w:t xml:space="preserve"> </w:t>
      </w:r>
      <w:r>
        <w:rPr>
          <w:rFonts w:hint="eastAsia"/>
          <w:sz w:val="24"/>
          <w:u w:val="single"/>
          <w:lang w:val="en-US" w:eastAsia="zh-CN"/>
        </w:rPr>
        <w:t xml:space="preserve">  </w:t>
      </w:r>
      <w:r>
        <w:rPr>
          <w:sz w:val="24"/>
        </w:rPr>
        <w:t xml:space="preserve"> 日内甲乙双方组织终验，验收</w:t>
      </w:r>
      <w:r>
        <w:rPr>
          <w:spacing w:val="-8"/>
          <w:sz w:val="24"/>
        </w:rPr>
        <w:t>合格后出具验收报告。对于设备的隐蔽性瑕疵或缺陷，甲方可在质量保证期内提</w:t>
      </w:r>
      <w:r>
        <w:rPr>
          <w:sz w:val="24"/>
        </w:rPr>
        <w:t>出质量异议。验收标准和方法按技术协议书的要求执行。</w:t>
      </w:r>
    </w:p>
    <w:p>
      <w:pPr>
        <w:pStyle w:val="10"/>
        <w:numPr>
          <w:ilvl w:val="0"/>
          <w:numId w:val="4"/>
        </w:numPr>
        <w:tabs>
          <w:tab w:val="left" w:pos="1621"/>
        </w:tabs>
        <w:spacing w:before="2" w:after="0" w:line="240" w:lineRule="auto"/>
        <w:ind w:left="1621" w:right="0" w:hanging="241"/>
        <w:jc w:val="left"/>
        <w:rPr>
          <w:sz w:val="24"/>
        </w:rPr>
      </w:pPr>
      <w:r>
        <w:rPr>
          <w:sz w:val="24"/>
        </w:rPr>
        <w:t>终验收合格前一切费用、风险由乙方承担。</w:t>
      </w:r>
    </w:p>
    <w:p>
      <w:pPr>
        <w:pStyle w:val="10"/>
        <w:numPr>
          <w:ilvl w:val="0"/>
          <w:numId w:val="4"/>
        </w:numPr>
        <w:tabs>
          <w:tab w:val="left" w:pos="1621"/>
        </w:tabs>
        <w:spacing w:before="161" w:after="0" w:line="240" w:lineRule="auto"/>
        <w:ind w:left="1621" w:right="0" w:hanging="241"/>
        <w:jc w:val="left"/>
        <w:rPr>
          <w:sz w:val="24"/>
        </w:rPr>
      </w:pPr>
      <w:r>
        <w:rPr>
          <w:sz w:val="24"/>
        </w:rPr>
        <w:t>包装方式需符合设备包装要求。</w:t>
      </w:r>
    </w:p>
    <w:p>
      <w:pPr>
        <w:pStyle w:val="4"/>
        <w:ind w:left="0"/>
        <w:rPr>
          <w:sz w:val="25"/>
        </w:rPr>
      </w:pPr>
    </w:p>
    <w:p>
      <w:pPr>
        <w:pStyle w:val="2"/>
        <w:tabs>
          <w:tab w:val="left" w:pos="9206"/>
        </w:tabs>
        <w:spacing w:before="0"/>
        <w:jc w:val="both"/>
      </w:pPr>
      <w:r>
        <w:t>第六条</w:t>
      </w:r>
      <w:r>
        <w:rPr>
          <w:spacing w:val="118"/>
        </w:rPr>
        <w:t xml:space="preserve"> </w:t>
      </w:r>
      <w:r>
        <w:t>设备交付地点</w:t>
      </w:r>
      <w:r>
        <w:rPr>
          <w:spacing w:val="-6"/>
        </w:rPr>
        <w:t>：</w:t>
      </w:r>
      <w:r>
        <w:rPr>
          <w:spacing w:val="-6"/>
          <w:u w:val="single"/>
        </w:rPr>
        <w:t xml:space="preserve"> </w:t>
      </w:r>
      <w:r>
        <w:rPr>
          <w:spacing w:val="-6"/>
          <w:u w:val="single"/>
        </w:rPr>
        <w:tab/>
      </w:r>
      <w:r>
        <w:t>。</w:t>
      </w:r>
    </w:p>
    <w:p>
      <w:pPr>
        <w:pStyle w:val="4"/>
        <w:spacing w:before="1"/>
        <w:ind w:left="0"/>
        <w:rPr>
          <w:b/>
          <w:sz w:val="23"/>
        </w:rPr>
      </w:pPr>
    </w:p>
    <w:p>
      <w:pPr>
        <w:tabs>
          <w:tab w:val="left" w:pos="2342"/>
        </w:tabs>
        <w:spacing w:before="0"/>
        <w:ind w:left="1380" w:right="0" w:firstLine="0"/>
        <w:jc w:val="left"/>
        <w:rPr>
          <w:b/>
          <w:sz w:val="24"/>
        </w:rPr>
      </w:pPr>
      <w:r>
        <w:rPr>
          <w:b/>
          <w:sz w:val="24"/>
        </w:rPr>
        <w:t>第七条</w:t>
      </w:r>
      <w:r>
        <w:rPr>
          <w:b/>
          <w:sz w:val="24"/>
        </w:rPr>
        <w:tab/>
      </w:r>
      <w:r>
        <w:rPr>
          <w:b/>
          <w:sz w:val="24"/>
        </w:rPr>
        <w:t>设备交付期限</w:t>
      </w:r>
    </w:p>
    <w:p>
      <w:pPr>
        <w:pStyle w:val="4"/>
        <w:tabs>
          <w:tab w:val="left" w:pos="4259"/>
        </w:tabs>
        <w:spacing w:before="161" w:line="364" w:lineRule="auto"/>
        <w:ind w:right="897" w:firstLine="480"/>
      </w:pPr>
      <w:r>
        <w:pict>
          <v:line id="_x0000_s1028" o:spid="_x0000_s1028" o:spt="20" style="position:absolute;left:0pt;margin-left:234pt;margin-top:21.4pt;height:0pt;width:24pt;mso-position-horizontal-relative:page;z-index:-251655168;mso-width-relative:page;mso-height-relative:page;" stroked="t" coordsize="21600,21600">
            <v:path arrowok="t"/>
            <v:fill focussize="0,0"/>
            <v:stroke weight="0.6pt" color="#000000"/>
            <v:imagedata o:title=""/>
            <o:lock v:ext="edit"/>
          </v:line>
        </w:pict>
      </w:r>
      <w:r>
        <w:t>□自本合同签订之日起</w:t>
      </w:r>
      <w:r>
        <w:tab/>
      </w:r>
      <w:r>
        <w:t>日</w:t>
      </w:r>
      <w:r>
        <w:rPr>
          <w:spacing w:val="-20"/>
        </w:rPr>
        <w:t>内</w:t>
      </w:r>
      <w:r>
        <w:t>（含设计</w:t>
      </w:r>
      <w:r>
        <w:rPr>
          <w:spacing w:val="-17"/>
        </w:rPr>
        <w:t>、</w:t>
      </w:r>
      <w:r>
        <w:t>制造</w:t>
      </w:r>
      <w:r>
        <w:rPr>
          <w:spacing w:val="-20"/>
        </w:rPr>
        <w:t>、</w:t>
      </w:r>
      <w:r>
        <w:t>运输</w:t>
      </w:r>
      <w:r>
        <w:rPr>
          <w:spacing w:val="-20"/>
        </w:rPr>
        <w:t>、</w:t>
      </w:r>
      <w:r>
        <w:t>开箱验收合格</w:t>
      </w:r>
      <w:r>
        <w:rPr>
          <w:spacing w:val="-20"/>
        </w:rPr>
        <w:t>、</w:t>
      </w:r>
      <w:r>
        <w:rPr>
          <w:spacing w:val="-13"/>
        </w:rPr>
        <w:t>调</w:t>
      </w:r>
      <w:r>
        <w:t>试并终验收合格）完成设备交付。</w:t>
      </w:r>
    </w:p>
    <w:p>
      <w:pPr>
        <w:pStyle w:val="4"/>
        <w:tabs>
          <w:tab w:val="left" w:pos="9059"/>
        </w:tabs>
        <w:spacing w:before="1"/>
        <w:ind w:left="1380"/>
      </w:pPr>
      <w:r>
        <w:pict>
          <v:line id="_x0000_s1029" o:spid="_x0000_s1029" o:spt="20" style="position:absolute;left:0pt;margin-left:258pt;margin-top:13.4pt;height:0pt;width:240pt;mso-position-horizontal-relative:page;z-index:251662336;mso-width-relative:page;mso-height-relative:page;" stroked="t" coordsize="21600,21600">
            <v:path arrowok="t"/>
            <v:fill focussize="0,0"/>
            <v:stroke weight="0.6pt" color="#000000"/>
            <v:imagedata o:title=""/>
            <o:lock v:ext="edit"/>
          </v:line>
        </w:pict>
      </w:r>
      <w:r>
        <w:t>□分阶段交付设备的约定：</w:t>
      </w:r>
      <w:r>
        <w:tab/>
      </w:r>
      <w:r>
        <w:t>。</w:t>
      </w:r>
    </w:p>
    <w:p>
      <w:pPr>
        <w:pStyle w:val="4"/>
        <w:ind w:left="0"/>
        <w:rPr>
          <w:sz w:val="25"/>
        </w:rPr>
      </w:pPr>
    </w:p>
    <w:p>
      <w:pPr>
        <w:pStyle w:val="2"/>
        <w:jc w:val="both"/>
        <w:rPr>
          <w:spacing w:val="-7"/>
        </w:rPr>
      </w:pPr>
      <w:r>
        <w:t>第八条 设备的运输</w:t>
      </w:r>
    </w:p>
    <w:p>
      <w:pPr>
        <w:pStyle w:val="4"/>
        <w:spacing w:before="42" w:line="364" w:lineRule="auto"/>
        <w:ind w:left="900" w:right="897" w:firstLine="480"/>
      </w:pPr>
      <w:r>
        <w:rPr>
          <w:spacing w:val="-7"/>
        </w:rPr>
        <w:t>乙方自行决定设备运输方式，但应确保设备的包装质量、运输质量和运输安</w:t>
      </w:r>
      <w:r>
        <w:t>全，设备终验收合格交付甲方之前的一切费用由乙方承担。</w:t>
      </w:r>
    </w:p>
    <w:p>
      <w:pPr>
        <w:pStyle w:val="2"/>
        <w:spacing w:before="162"/>
        <w:jc w:val="both"/>
      </w:pPr>
      <w:r>
        <w:t>第九条 设备的售后服务</w:t>
      </w:r>
    </w:p>
    <w:p>
      <w:pPr>
        <w:pStyle w:val="10"/>
        <w:numPr>
          <w:ilvl w:val="0"/>
          <w:numId w:val="5"/>
        </w:numPr>
        <w:tabs>
          <w:tab w:val="left" w:pos="1621"/>
        </w:tabs>
        <w:spacing w:before="160" w:after="0" w:line="364" w:lineRule="auto"/>
        <w:ind w:left="900" w:right="897" w:firstLine="480"/>
        <w:jc w:val="both"/>
        <w:rPr>
          <w:sz w:val="24"/>
        </w:rPr>
      </w:pPr>
      <w:r>
        <w:rPr>
          <w:sz w:val="24"/>
        </w:rPr>
        <w:t>设备终验收合格之日起</w:t>
      </w:r>
      <w:r>
        <w:rPr>
          <w:spacing w:val="5"/>
          <w:sz w:val="24"/>
          <w:u w:val="single"/>
        </w:rPr>
        <w:t xml:space="preserve"> </w:t>
      </w:r>
      <w:r>
        <w:rPr>
          <w:rFonts w:hint="eastAsia"/>
          <w:spacing w:val="5"/>
          <w:sz w:val="24"/>
          <w:u w:val="single"/>
          <w:lang w:val="en-US" w:eastAsia="zh-CN"/>
        </w:rPr>
        <w:t xml:space="preserve">   </w:t>
      </w:r>
      <w:r>
        <w:rPr>
          <w:spacing w:val="5"/>
          <w:sz w:val="24"/>
        </w:rPr>
        <w:t>个月</w:t>
      </w:r>
      <w:r>
        <w:rPr>
          <w:sz w:val="24"/>
          <w:highlight w:val="none"/>
        </w:rPr>
        <w:t>（</w:t>
      </w:r>
      <w:r>
        <w:rPr>
          <w:spacing w:val="-16"/>
          <w:sz w:val="24"/>
          <w:highlight w:val="none"/>
        </w:rPr>
        <w:t>可多于</w:t>
      </w:r>
      <w:r>
        <w:rPr>
          <w:sz w:val="24"/>
          <w:highlight w:val="none"/>
        </w:rPr>
        <w:t>2</w:t>
      </w:r>
      <w:r>
        <w:rPr>
          <w:spacing w:val="-8"/>
          <w:sz w:val="24"/>
          <w:highlight w:val="none"/>
        </w:rPr>
        <w:t>年但不得少于此期限</w:t>
      </w:r>
      <w:r>
        <w:rPr>
          <w:sz w:val="24"/>
          <w:highlight w:val="none"/>
        </w:rPr>
        <w:t>）</w:t>
      </w:r>
      <w:r>
        <w:rPr>
          <w:spacing w:val="-3"/>
          <w:sz w:val="24"/>
        </w:rPr>
        <w:t>为设备整</w:t>
      </w:r>
      <w:r>
        <w:rPr>
          <w:sz w:val="24"/>
        </w:rPr>
        <w:t>体质量保证期</w:t>
      </w:r>
      <w:r>
        <w:rPr>
          <w:spacing w:val="2"/>
          <w:sz w:val="24"/>
        </w:rPr>
        <w:t>（</w:t>
      </w:r>
      <w:r>
        <w:rPr>
          <w:sz w:val="24"/>
        </w:rPr>
        <w:t>设备部件保修期长于此期限的按期限长者计算</w:t>
      </w:r>
      <w:r>
        <w:rPr>
          <w:spacing w:val="-120"/>
          <w:sz w:val="24"/>
        </w:rPr>
        <w:t>）</w:t>
      </w:r>
      <w:r>
        <w:rPr>
          <w:spacing w:val="-2"/>
          <w:sz w:val="24"/>
        </w:rPr>
        <w:t>，在此期间乙方对设备提供免费维修、退换和无偿质保服务。</w:t>
      </w:r>
    </w:p>
    <w:p>
      <w:pPr>
        <w:pStyle w:val="10"/>
        <w:numPr>
          <w:ilvl w:val="0"/>
          <w:numId w:val="5"/>
        </w:numPr>
        <w:tabs>
          <w:tab w:val="left" w:pos="1621"/>
        </w:tabs>
        <w:spacing w:before="2" w:after="0" w:line="364" w:lineRule="auto"/>
        <w:ind w:left="900" w:right="897" w:firstLine="480"/>
        <w:jc w:val="left"/>
        <w:rPr>
          <w:sz w:val="24"/>
        </w:rPr>
      </w:pPr>
      <w:r>
        <w:rPr>
          <w:spacing w:val="-5"/>
          <w:sz w:val="24"/>
        </w:rPr>
        <w:t>乙方承诺对在设备合理使用年限内提供终身维修保养，仅以成本价收取相</w:t>
      </w:r>
      <w:r>
        <w:rPr>
          <w:sz w:val="24"/>
        </w:rPr>
        <w:t>关费用(</w:t>
      </w:r>
      <w:r>
        <w:rPr>
          <w:rFonts w:hint="eastAsia"/>
          <w:sz w:val="24"/>
          <w:lang w:eastAsia="zh-CN"/>
        </w:rPr>
        <w:t>质量保证期</w:t>
      </w:r>
      <w:r>
        <w:rPr>
          <w:sz w:val="24"/>
        </w:rPr>
        <w:t>间免费)。</w:t>
      </w:r>
    </w:p>
    <w:p>
      <w:pPr>
        <w:pStyle w:val="10"/>
        <w:numPr>
          <w:ilvl w:val="0"/>
          <w:numId w:val="6"/>
        </w:numPr>
        <w:tabs>
          <w:tab w:val="left" w:pos="1981"/>
        </w:tabs>
        <w:spacing w:before="1" w:after="0" w:line="240" w:lineRule="auto"/>
        <w:ind w:left="1981" w:right="0" w:hanging="601"/>
        <w:jc w:val="left"/>
        <w:rPr>
          <w:sz w:val="24"/>
        </w:rPr>
      </w:pPr>
      <w:r>
        <w:rPr>
          <w:sz w:val="24"/>
        </w:rPr>
        <w:t>乙方签订合同时应提供易损件及配件明细和价格清单。</w:t>
      </w:r>
    </w:p>
    <w:p>
      <w:pPr>
        <w:pStyle w:val="10"/>
        <w:numPr>
          <w:ilvl w:val="0"/>
          <w:numId w:val="6"/>
        </w:numPr>
        <w:tabs>
          <w:tab w:val="left" w:pos="1983"/>
        </w:tabs>
        <w:spacing w:before="161" w:after="0" w:line="240" w:lineRule="auto"/>
        <w:ind w:left="1982" w:right="0" w:hanging="603"/>
        <w:jc w:val="left"/>
        <w:rPr>
          <w:sz w:val="24"/>
        </w:rPr>
      </w:pPr>
      <w:r>
        <w:rPr>
          <w:spacing w:val="-4"/>
          <w:sz w:val="24"/>
        </w:rPr>
        <w:t>设备质量保证期内，乙方在接到甲方关于故障通知后</w:t>
      </w:r>
      <w:r>
        <w:rPr>
          <w:rFonts w:hint="eastAsia"/>
          <w:spacing w:val="-4"/>
          <w:sz w:val="24"/>
          <w:lang w:val="en-US" w:eastAsia="zh-CN"/>
        </w:rPr>
        <w:t xml:space="preserve">    </w:t>
      </w:r>
      <w:r>
        <w:rPr>
          <w:spacing w:val="-9"/>
          <w:sz w:val="24"/>
        </w:rPr>
        <w:t>小时内应有回</w:t>
      </w:r>
    </w:p>
    <w:p>
      <w:pPr>
        <w:pStyle w:val="4"/>
        <w:spacing w:before="160"/>
      </w:pPr>
      <w:r>
        <w:t xml:space="preserve">复；应甲方要求，乙方必须在 </w:t>
      </w:r>
      <w:r>
        <w:rPr>
          <w:rFonts w:hint="eastAsia"/>
          <w:lang w:val="en-US" w:eastAsia="zh-CN"/>
        </w:rPr>
        <w:t xml:space="preserve">    </w:t>
      </w:r>
      <w:r>
        <w:t>小时内派人上门免费提供配件和修复，期间一</w:t>
      </w:r>
    </w:p>
    <w:p>
      <w:pPr>
        <w:pStyle w:val="4"/>
        <w:spacing w:before="161" w:line="364" w:lineRule="auto"/>
        <w:ind w:right="777"/>
      </w:pPr>
      <w:r>
        <w:rPr>
          <w:spacing w:val="-12"/>
        </w:rPr>
        <w:t xml:space="preserve">切费用由乙方自行承担；乙方维修人员到达设备所在地 </w:t>
      </w:r>
      <w:r>
        <w:rPr>
          <w:rFonts w:hint="eastAsia"/>
          <w:lang w:val="en-US" w:eastAsia="zh-CN"/>
        </w:rPr>
        <w:t xml:space="preserve">    </w:t>
      </w:r>
      <w:r>
        <w:rPr>
          <w:spacing w:val="-9"/>
        </w:rPr>
        <w:t xml:space="preserve">日内不能排除故障的， </w:t>
      </w:r>
      <w:r>
        <w:rPr>
          <w:spacing w:val="-7"/>
        </w:rPr>
        <w:t xml:space="preserve">从出现故障的第 </w:t>
      </w:r>
      <w:r>
        <w:t>1</w:t>
      </w:r>
      <w:r>
        <w:rPr>
          <w:spacing w:val="-7"/>
        </w:rPr>
        <w:t xml:space="preserve"> 天开始计算由此造成的直接经济损失并承担赔偿责任，</w:t>
      </w:r>
      <w:r>
        <w:rPr>
          <w:rFonts w:hint="eastAsia"/>
          <w:lang w:val="en-US" w:eastAsia="zh-CN"/>
        </w:rPr>
        <w:t xml:space="preserve">   </w:t>
      </w:r>
      <w:r>
        <w:rPr>
          <w:spacing w:val="-24"/>
        </w:rPr>
        <w:t xml:space="preserve"> 日内仍不能排除故障的，除承担上述赔偿责任外，乙方承诺退货或更换故障部件。</w:t>
      </w:r>
    </w:p>
    <w:p>
      <w:pPr>
        <w:pStyle w:val="10"/>
        <w:numPr>
          <w:ilvl w:val="0"/>
          <w:numId w:val="6"/>
        </w:numPr>
        <w:tabs>
          <w:tab w:val="left" w:pos="1981"/>
        </w:tabs>
        <w:spacing w:before="1" w:after="0" w:line="364" w:lineRule="auto"/>
        <w:ind w:left="900" w:right="897" w:firstLine="480"/>
        <w:jc w:val="both"/>
        <w:rPr>
          <w:sz w:val="24"/>
        </w:rPr>
      </w:pPr>
      <w:r>
        <w:rPr>
          <w:spacing w:val="-8"/>
          <w:sz w:val="24"/>
        </w:rPr>
        <w:t xml:space="preserve">设备质量保证期满后，乙方承诺在接到甲方故障通知后 </w:t>
      </w:r>
      <w:r>
        <w:rPr>
          <w:rFonts w:hint="eastAsia"/>
          <w:sz w:val="24"/>
          <w:lang w:val="en-US" w:eastAsia="zh-CN"/>
        </w:rPr>
        <w:t xml:space="preserve">   </w:t>
      </w:r>
      <w:r>
        <w:rPr>
          <w:spacing w:val="-12"/>
          <w:sz w:val="24"/>
        </w:rPr>
        <w:t>小时内派</w:t>
      </w:r>
      <w:r>
        <w:rPr>
          <w:spacing w:val="-11"/>
          <w:sz w:val="24"/>
        </w:rPr>
        <w:t>人到现场处理，并终身提供维修保养服务和甲方所需的配件，只收取零部件的成</w:t>
      </w:r>
      <w:r>
        <w:rPr>
          <w:spacing w:val="-6"/>
          <w:sz w:val="24"/>
        </w:rPr>
        <w:t>本费。</w:t>
      </w:r>
    </w:p>
    <w:p>
      <w:pPr>
        <w:pStyle w:val="10"/>
        <w:numPr>
          <w:ilvl w:val="0"/>
          <w:numId w:val="6"/>
        </w:numPr>
        <w:tabs>
          <w:tab w:val="left" w:pos="1983"/>
        </w:tabs>
        <w:spacing w:before="2" w:after="0" w:line="364" w:lineRule="auto"/>
        <w:ind w:left="900" w:right="897" w:firstLine="480"/>
        <w:jc w:val="both"/>
        <w:rPr>
          <w:sz w:val="24"/>
        </w:rPr>
      </w:pPr>
      <w:r>
        <w:rPr>
          <w:spacing w:val="-1"/>
          <w:sz w:val="24"/>
        </w:rPr>
        <w:t>设备在质量保证期内发生故障，如果乙方在接到电话、传真和电子邮</w:t>
      </w:r>
      <w:r>
        <w:rPr>
          <w:spacing w:val="-20"/>
          <w:sz w:val="24"/>
        </w:rPr>
        <w:t xml:space="preserve">件后 </w:t>
      </w:r>
      <w:r>
        <w:rPr>
          <w:rFonts w:hint="eastAsia"/>
          <w:sz w:val="24"/>
          <w:lang w:val="en-US" w:eastAsia="zh-CN"/>
        </w:rPr>
        <w:t xml:space="preserve">   </w:t>
      </w:r>
      <w:r>
        <w:rPr>
          <w:spacing w:val="-8"/>
          <w:sz w:val="24"/>
        </w:rPr>
        <w:t xml:space="preserve"> 小时不予回复，视作乙方自愿承担甲方因设备故障遭受的损失。</w:t>
      </w:r>
    </w:p>
    <w:p>
      <w:pPr>
        <w:pStyle w:val="10"/>
        <w:numPr>
          <w:ilvl w:val="0"/>
          <w:numId w:val="5"/>
        </w:numPr>
        <w:tabs>
          <w:tab w:val="left" w:pos="1621"/>
        </w:tabs>
        <w:spacing w:before="1" w:after="0" w:line="364" w:lineRule="auto"/>
        <w:ind w:left="900" w:right="657" w:firstLine="480"/>
        <w:jc w:val="left"/>
        <w:rPr>
          <w:sz w:val="24"/>
        </w:rPr>
      </w:pPr>
      <w:r>
        <w:rPr>
          <w:spacing w:val="-7"/>
          <w:sz w:val="24"/>
        </w:rPr>
        <w:t xml:space="preserve">乙方应负责免费对甲方的操作人员、设备维修管理人员提供技术培训服务， </w:t>
      </w:r>
      <w:r>
        <w:rPr>
          <w:sz w:val="24"/>
        </w:rPr>
        <w:t>直至甲方操作人员、设备管理人员能正确操作、使用、维修、保养设备为止。</w:t>
      </w:r>
    </w:p>
    <w:p>
      <w:pPr>
        <w:pStyle w:val="10"/>
        <w:numPr>
          <w:ilvl w:val="0"/>
          <w:numId w:val="7"/>
        </w:numPr>
        <w:tabs>
          <w:tab w:val="left" w:pos="1983"/>
        </w:tabs>
        <w:spacing w:before="2" w:after="0" w:line="364" w:lineRule="auto"/>
        <w:ind w:left="900" w:right="897" w:firstLine="480"/>
        <w:jc w:val="left"/>
        <w:rPr>
          <w:sz w:val="24"/>
        </w:rPr>
      </w:pPr>
      <w:r>
        <w:rPr>
          <w:spacing w:val="-1"/>
          <w:sz w:val="24"/>
        </w:rPr>
        <w:t>培训内容：设备的工作原理、结构性能、使用注意事项、操作方法、</w:t>
      </w:r>
      <w:r>
        <w:rPr>
          <w:sz w:val="24"/>
        </w:rPr>
        <w:t>故障排除、程序及其他相关内容。</w:t>
      </w:r>
    </w:p>
    <w:p>
      <w:pPr>
        <w:pStyle w:val="10"/>
        <w:numPr>
          <w:ilvl w:val="0"/>
          <w:numId w:val="7"/>
        </w:numPr>
        <w:tabs>
          <w:tab w:val="left" w:pos="1981"/>
        </w:tabs>
        <w:spacing w:before="1" w:after="0" w:line="240" w:lineRule="auto"/>
        <w:ind w:left="1981" w:right="0" w:hanging="601"/>
        <w:jc w:val="left"/>
        <w:rPr>
          <w:sz w:val="24"/>
        </w:rPr>
      </w:pPr>
      <w:r>
        <w:rPr>
          <w:sz w:val="24"/>
        </w:rPr>
        <w:t>培训教材：设备的相关图纸及技术文件。</w:t>
      </w:r>
    </w:p>
    <w:p>
      <w:pPr>
        <w:pStyle w:val="10"/>
        <w:numPr>
          <w:ilvl w:val="0"/>
          <w:numId w:val="7"/>
        </w:numPr>
        <w:tabs>
          <w:tab w:val="left" w:pos="1983"/>
        </w:tabs>
        <w:spacing w:before="160" w:line="365" w:lineRule="auto"/>
        <w:ind w:left="901" w:right="896" w:firstLine="482"/>
        <w:rPr>
          <w:sz w:val="24"/>
        </w:rPr>
      </w:pPr>
      <w:r>
        <w:rPr>
          <w:spacing w:val="-1"/>
          <w:sz w:val="24"/>
        </w:rPr>
        <w:t>培训方式：在设计、制造、预验收过程中，甲方可派若干人员去乙方</w:t>
      </w:r>
      <w:r>
        <w:rPr>
          <w:rFonts w:hint="eastAsia"/>
          <w:spacing w:val="-1"/>
          <w:sz w:val="24"/>
          <w:lang w:eastAsia="zh-CN"/>
        </w:rPr>
        <w:t>接</w:t>
      </w:r>
      <w:r>
        <w:rPr>
          <w:spacing w:val="1"/>
          <w:sz w:val="24"/>
        </w:rPr>
        <w:t>受</w:t>
      </w:r>
      <w:r>
        <w:rPr>
          <w:rFonts w:hint="eastAsia"/>
          <w:spacing w:val="1"/>
          <w:sz w:val="24"/>
          <w:lang w:eastAsia="zh-CN"/>
        </w:rPr>
        <w:t>培</w:t>
      </w:r>
      <w:r>
        <w:rPr>
          <w:spacing w:val="1"/>
          <w:sz w:val="24"/>
        </w:rPr>
        <w:t>训</w:t>
      </w:r>
      <w:r>
        <w:rPr>
          <w:sz w:val="24"/>
        </w:rPr>
        <w:t>（</w:t>
      </w:r>
      <w:r>
        <w:rPr>
          <w:spacing w:val="-1"/>
          <w:sz w:val="24"/>
        </w:rPr>
        <w:t>人数由甲方决定</w:t>
      </w:r>
      <w:r>
        <w:rPr>
          <w:spacing w:val="-120"/>
          <w:sz w:val="24"/>
        </w:rPr>
        <w:t>）</w:t>
      </w:r>
      <w:r>
        <w:rPr>
          <w:spacing w:val="-1"/>
          <w:sz w:val="24"/>
        </w:rPr>
        <w:t>，乙方应安排相关技术人员讲课；在设备安装、调试、</w:t>
      </w:r>
      <w:r>
        <w:rPr>
          <w:spacing w:val="-10"/>
          <w:sz w:val="24"/>
        </w:rPr>
        <w:t>终验收过程中，乙方应派技术人员到甲方设备使用现场培训，使甲方人员达到具</w:t>
      </w:r>
      <w:r>
        <w:rPr>
          <w:sz w:val="24"/>
        </w:rPr>
        <w:t>有独立操作及排除故障的能力。</w:t>
      </w:r>
    </w:p>
    <w:p>
      <w:pPr>
        <w:pStyle w:val="10"/>
        <w:numPr>
          <w:ilvl w:val="0"/>
          <w:numId w:val="5"/>
        </w:numPr>
        <w:tabs>
          <w:tab w:val="left" w:pos="1621"/>
        </w:tabs>
        <w:spacing w:before="1" w:after="0" w:line="364" w:lineRule="auto"/>
        <w:ind w:left="900" w:right="897" w:firstLine="480"/>
        <w:jc w:val="left"/>
        <w:rPr>
          <w:spacing w:val="-6"/>
          <w:sz w:val="24"/>
        </w:rPr>
      </w:pPr>
      <w:r>
        <w:rPr>
          <w:spacing w:val="-6"/>
          <w:sz w:val="24"/>
        </w:rPr>
        <w:t>设备终验收合格后，乙方派技术人员现场跟踪服务</w:t>
      </w:r>
      <w:r>
        <w:rPr>
          <w:spacing w:val="-6"/>
          <w:sz w:val="24"/>
          <w:u w:val="none"/>
        </w:rPr>
        <w:t xml:space="preserve"> </w:t>
      </w:r>
      <w:r>
        <w:rPr>
          <w:spacing w:val="-6"/>
          <w:sz w:val="24"/>
          <w:u w:val="none"/>
        </w:rPr>
        <w:tab/>
      </w:r>
      <w:r>
        <w:rPr>
          <w:spacing w:val="-6"/>
          <w:sz w:val="24"/>
        </w:rPr>
        <w:t>个月，费用由乙方自理。</w:t>
      </w:r>
    </w:p>
    <w:p>
      <w:pPr>
        <w:pStyle w:val="10"/>
        <w:numPr>
          <w:ilvl w:val="0"/>
          <w:numId w:val="5"/>
        </w:numPr>
        <w:tabs>
          <w:tab w:val="left" w:pos="1621"/>
        </w:tabs>
        <w:spacing w:before="1" w:line="364" w:lineRule="auto"/>
        <w:ind w:left="900" w:right="897" w:firstLine="480"/>
      </w:pPr>
      <w:r>
        <w:rPr>
          <w:spacing w:val="-6"/>
          <w:sz w:val="24"/>
        </w:rPr>
        <w:t>质量保证期满后出现设备质量问题或技术故障的，乙方应以成本价格继续</w:t>
      </w:r>
      <w:r>
        <w:rPr>
          <w:spacing w:val="-3"/>
          <w:sz w:val="24"/>
        </w:rPr>
        <w:t xml:space="preserve">提供服务。违反本条约定的，每次按质保金的 </w:t>
      </w:r>
      <w:r>
        <w:rPr>
          <w:sz w:val="24"/>
        </w:rPr>
        <w:t>5%支付违约金。</w:t>
      </w:r>
    </w:p>
    <w:p>
      <w:pPr>
        <w:pStyle w:val="2"/>
        <w:tabs>
          <w:tab w:val="left" w:pos="2342"/>
        </w:tabs>
        <w:spacing w:before="162"/>
      </w:pPr>
      <w:r>
        <w:t>第十条</w:t>
      </w:r>
      <w:r>
        <w:tab/>
      </w:r>
      <w:r>
        <w:t>设备权利瑕疵担保责任</w:t>
      </w:r>
    </w:p>
    <w:p>
      <w:pPr>
        <w:pStyle w:val="4"/>
        <w:spacing w:before="160" w:line="364" w:lineRule="auto"/>
        <w:ind w:right="777" w:firstLine="480"/>
      </w:pPr>
      <w:r>
        <w:rPr>
          <w:spacing w:val="-10"/>
        </w:rPr>
        <w:t>乙方保证其交付的设备不侵犯任何第三方的合法权益，如乙方在设计、开发、</w:t>
      </w:r>
      <w:r>
        <w:rPr>
          <w:spacing w:val="-5"/>
        </w:rPr>
        <w:t>制造过程中造成对第三方侵权行为，与甲方无关，由乙方承担全部责任。如发生</w:t>
      </w:r>
      <w:r>
        <w:rPr>
          <w:spacing w:val="-11"/>
        </w:rPr>
        <w:t>第三方指控乙方技术侵权的，甲方不承担任何责任，由此给甲方造成的损失由乙方承担。</w:t>
      </w:r>
    </w:p>
    <w:p>
      <w:pPr>
        <w:pStyle w:val="4"/>
        <w:ind w:left="0"/>
      </w:pPr>
    </w:p>
    <w:p>
      <w:pPr>
        <w:pStyle w:val="2"/>
        <w:spacing w:before="163"/>
        <w:jc w:val="both"/>
      </w:pPr>
      <w:r>
        <w:t>第十一条 违约责任</w:t>
      </w:r>
    </w:p>
    <w:p>
      <w:pPr>
        <w:pStyle w:val="10"/>
        <w:numPr>
          <w:ilvl w:val="0"/>
          <w:numId w:val="8"/>
        </w:numPr>
        <w:tabs>
          <w:tab w:val="left" w:pos="1621"/>
        </w:tabs>
        <w:spacing w:before="161" w:after="0" w:line="364" w:lineRule="auto"/>
        <w:ind w:left="900" w:right="897" w:firstLine="480"/>
        <w:jc w:val="both"/>
        <w:rPr>
          <w:sz w:val="24"/>
        </w:rPr>
      </w:pPr>
      <w:r>
        <w:rPr>
          <w:spacing w:val="-6"/>
          <w:sz w:val="24"/>
        </w:rPr>
        <w:t>乙方应按合同约定的时间节点进行设计、制造、运输、安装调试、培训等</w:t>
      </w:r>
      <w:r>
        <w:rPr>
          <w:spacing w:val="-13"/>
          <w:sz w:val="24"/>
        </w:rPr>
        <w:t>工作，乙方不能按期完成任务的，每逾期</w:t>
      </w:r>
      <w:r>
        <w:rPr>
          <w:sz w:val="24"/>
        </w:rPr>
        <w:t>1</w:t>
      </w:r>
      <w:r>
        <w:rPr>
          <w:spacing w:val="-8"/>
          <w:sz w:val="24"/>
        </w:rPr>
        <w:t>日应按照合同总价款的</w:t>
      </w:r>
      <w:r>
        <w:rPr>
          <w:spacing w:val="16"/>
          <w:sz w:val="24"/>
          <w:u w:val="single"/>
        </w:rPr>
        <w:t xml:space="preserve"> </w:t>
      </w:r>
      <w:r>
        <w:rPr>
          <w:rFonts w:hint="eastAsia"/>
          <w:spacing w:val="16"/>
          <w:sz w:val="24"/>
          <w:u w:val="single"/>
          <w:lang w:val="en-US" w:eastAsia="zh-CN"/>
        </w:rPr>
        <w:t xml:space="preserve">  </w:t>
      </w:r>
      <w:r>
        <w:rPr>
          <w:spacing w:val="16"/>
          <w:sz w:val="24"/>
        </w:rPr>
        <w:t>％向甲方支</w:t>
      </w:r>
      <w:r>
        <w:rPr>
          <w:spacing w:val="-9"/>
          <w:sz w:val="24"/>
        </w:rPr>
        <w:t>付违约金，累进计算。若超过合同规定履行期</w:t>
      </w:r>
      <w:r>
        <w:rPr>
          <w:rFonts w:hint="eastAsia"/>
          <w:spacing w:val="-4"/>
          <w:sz w:val="24"/>
          <w:u w:val="single"/>
          <w:lang w:val="en-US" w:eastAsia="zh-CN"/>
        </w:rPr>
        <w:t xml:space="preserve">   </w:t>
      </w:r>
      <w:r>
        <w:rPr>
          <w:spacing w:val="-4"/>
          <w:sz w:val="24"/>
        </w:rPr>
        <w:t>日仍不能履行合同义务的，则视</w:t>
      </w:r>
      <w:r>
        <w:rPr>
          <w:spacing w:val="-10"/>
          <w:sz w:val="24"/>
        </w:rPr>
        <w:t>为乙方拒绝履行，甲方有权解除合同，并可要求乙方支付相当于合同总额的违约</w:t>
      </w:r>
      <w:r>
        <w:rPr>
          <w:sz w:val="24"/>
        </w:rPr>
        <w:t>金。</w:t>
      </w:r>
    </w:p>
    <w:p>
      <w:pPr>
        <w:pStyle w:val="10"/>
        <w:numPr>
          <w:ilvl w:val="0"/>
          <w:numId w:val="8"/>
        </w:numPr>
        <w:tabs>
          <w:tab w:val="left" w:pos="1621"/>
        </w:tabs>
        <w:spacing w:before="3" w:after="0" w:line="364" w:lineRule="auto"/>
        <w:ind w:left="900" w:right="777" w:firstLine="480"/>
        <w:jc w:val="left"/>
        <w:rPr>
          <w:sz w:val="24"/>
        </w:rPr>
      </w:pPr>
      <w:r>
        <w:rPr>
          <w:spacing w:val="-10"/>
          <w:sz w:val="24"/>
        </w:rPr>
        <w:t xml:space="preserve">合同签订后，乙方不得以任何理由终止合同或转包、分包,否则视为违约， </w:t>
      </w:r>
      <w:r>
        <w:rPr>
          <w:sz w:val="24"/>
        </w:rPr>
        <w:t>乙方应支付相当于合同总额的违约金。</w:t>
      </w:r>
    </w:p>
    <w:p>
      <w:pPr>
        <w:pStyle w:val="10"/>
        <w:numPr>
          <w:ilvl w:val="0"/>
          <w:numId w:val="8"/>
        </w:numPr>
        <w:tabs>
          <w:tab w:val="left" w:pos="1621"/>
        </w:tabs>
        <w:spacing w:before="1" w:after="0" w:line="364" w:lineRule="auto"/>
        <w:ind w:left="900" w:right="897" w:firstLine="480"/>
        <w:jc w:val="left"/>
        <w:rPr>
          <w:sz w:val="24"/>
        </w:rPr>
      </w:pPr>
      <w:r>
        <w:rPr>
          <w:spacing w:val="-1"/>
          <w:sz w:val="24"/>
        </w:rPr>
        <w:t>合同签订后，乙方不得无正当理由终止合同或提供非全新设备,否则视为</w:t>
      </w:r>
      <w:r>
        <w:rPr>
          <w:sz w:val="24"/>
        </w:rPr>
        <w:t>违约，乙方应支付相当于合同总额的违约金。</w:t>
      </w:r>
    </w:p>
    <w:p>
      <w:pPr>
        <w:pStyle w:val="10"/>
        <w:numPr>
          <w:ilvl w:val="0"/>
          <w:numId w:val="8"/>
        </w:numPr>
        <w:tabs>
          <w:tab w:val="left" w:pos="1621"/>
          <w:tab w:val="left" w:pos="2219"/>
        </w:tabs>
        <w:spacing w:before="1" w:after="0" w:line="364" w:lineRule="auto"/>
        <w:ind w:left="900" w:right="805" w:firstLine="480"/>
        <w:jc w:val="left"/>
        <w:rPr>
          <w:sz w:val="24"/>
        </w:rPr>
      </w:pPr>
      <w:r>
        <w:rPr>
          <w:sz w:val="24"/>
        </w:rPr>
        <w:t>乙方交付的设备不应存在质量瑕疵或缺陷</w:t>
      </w:r>
      <w:r>
        <w:rPr>
          <w:spacing w:val="-94"/>
          <w:sz w:val="24"/>
        </w:rPr>
        <w:t>。</w:t>
      </w:r>
      <w:r>
        <w:rPr>
          <w:sz w:val="24"/>
        </w:rPr>
        <w:t>对短期检验难以发现的隐蔽瑕疵，甲方享有自设备终验收合格之日起</w:t>
      </w:r>
      <w:r>
        <w:rPr>
          <w:spacing w:val="-56"/>
          <w:sz w:val="24"/>
        </w:rPr>
        <w:t xml:space="preserve"> </w:t>
      </w:r>
      <w:r>
        <w:rPr>
          <w:sz w:val="24"/>
        </w:rPr>
        <w:t>24</w:t>
      </w:r>
      <w:r>
        <w:rPr>
          <w:spacing w:val="-53"/>
          <w:sz w:val="24"/>
        </w:rPr>
        <w:t xml:space="preserve"> </w:t>
      </w:r>
      <w:r>
        <w:rPr>
          <w:sz w:val="24"/>
        </w:rPr>
        <w:t>个月内向乙方提出质量异议的权利， 乙方必须负责免费修复或退换；设备调试后能正常使用但不能达到设计要求的</w:t>
      </w:r>
      <w:r>
        <w:rPr>
          <w:spacing w:val="-19"/>
          <w:sz w:val="24"/>
        </w:rPr>
        <w:t xml:space="preserve">， </w:t>
      </w:r>
      <w:r>
        <w:rPr>
          <w:sz w:val="24"/>
        </w:rPr>
        <w:t>甲方同意接收的</w:t>
      </w:r>
      <w:r>
        <w:rPr>
          <w:spacing w:val="-32"/>
          <w:sz w:val="24"/>
        </w:rPr>
        <w:t>，</w:t>
      </w:r>
      <w:r>
        <w:rPr>
          <w:sz w:val="24"/>
        </w:rPr>
        <w:t>乙方应酌情减价</w:t>
      </w:r>
      <w:r>
        <w:rPr>
          <w:spacing w:val="-32"/>
          <w:sz w:val="24"/>
        </w:rPr>
        <w:t>；</w:t>
      </w:r>
      <w:r>
        <w:rPr>
          <w:sz w:val="24"/>
        </w:rPr>
        <w:t>甲方不同意接收的</w:t>
      </w:r>
      <w:r>
        <w:rPr>
          <w:spacing w:val="-32"/>
          <w:sz w:val="24"/>
        </w:rPr>
        <w:t>，</w:t>
      </w:r>
      <w:r>
        <w:rPr>
          <w:sz w:val="24"/>
        </w:rPr>
        <w:t>应当由乙方负责免费修复或重做</w:t>
      </w:r>
      <w:r>
        <w:rPr>
          <w:spacing w:val="-24"/>
          <w:sz w:val="24"/>
        </w:rPr>
        <w:t>。</w:t>
      </w:r>
      <w:r>
        <w:rPr>
          <w:sz w:val="24"/>
        </w:rPr>
        <w:t>如乙方不履行上述修复</w:t>
      </w:r>
      <w:r>
        <w:rPr>
          <w:spacing w:val="-24"/>
          <w:sz w:val="24"/>
        </w:rPr>
        <w:t>、</w:t>
      </w:r>
      <w:r>
        <w:rPr>
          <w:sz w:val="24"/>
        </w:rPr>
        <w:t>退换</w:t>
      </w:r>
      <w:r>
        <w:rPr>
          <w:spacing w:val="-24"/>
          <w:sz w:val="24"/>
        </w:rPr>
        <w:t>、</w:t>
      </w:r>
      <w:r>
        <w:rPr>
          <w:sz w:val="24"/>
        </w:rPr>
        <w:t>重做义务的</w:t>
      </w:r>
      <w:r>
        <w:rPr>
          <w:spacing w:val="-24"/>
          <w:sz w:val="24"/>
        </w:rPr>
        <w:t>，</w:t>
      </w:r>
      <w:r>
        <w:rPr>
          <w:sz w:val="24"/>
        </w:rPr>
        <w:t>甲方可要求乙方支付合同总价款</w:t>
      </w:r>
      <w:r>
        <w:rPr>
          <w:sz w:val="24"/>
          <w:u w:val="single"/>
        </w:rPr>
        <w:t xml:space="preserve"> </w:t>
      </w:r>
      <w:r>
        <w:rPr>
          <w:sz w:val="24"/>
          <w:u w:val="single"/>
        </w:rPr>
        <w:tab/>
      </w:r>
      <w:r>
        <w:rPr>
          <w:sz w:val="24"/>
        </w:rPr>
        <w:t>%的违约金。</w:t>
      </w:r>
    </w:p>
    <w:p>
      <w:pPr>
        <w:pStyle w:val="10"/>
        <w:numPr>
          <w:ilvl w:val="0"/>
          <w:numId w:val="8"/>
        </w:numPr>
        <w:tabs>
          <w:tab w:val="left" w:pos="1621"/>
        </w:tabs>
        <w:spacing w:before="4" w:line="365" w:lineRule="auto"/>
        <w:ind w:left="901" w:right="896" w:firstLine="482"/>
      </w:pPr>
      <w:r>
        <w:rPr>
          <w:spacing w:val="-11"/>
          <w:sz w:val="24"/>
        </w:rPr>
        <w:t>乙方交付、安装、调试的设备，因质量问题影响甲方正常使用，经甲方所</w:t>
      </w:r>
      <w:r>
        <w:rPr>
          <w:spacing w:val="-6"/>
          <w:sz w:val="24"/>
        </w:rPr>
        <w:t>在地检验机构进行鉴定认定属乙方质量问题，则视为乙方违约，乙方应支付相当</w:t>
      </w:r>
      <w:r>
        <w:t>于合同总额的违约金。</w:t>
      </w:r>
    </w:p>
    <w:p>
      <w:pPr>
        <w:pStyle w:val="10"/>
        <w:keepNext w:val="0"/>
        <w:keepLines w:val="0"/>
        <w:pageBreakBefore w:val="0"/>
        <w:widowControl w:val="0"/>
        <w:numPr>
          <w:ilvl w:val="0"/>
          <w:numId w:val="8"/>
        </w:numPr>
        <w:tabs>
          <w:tab w:val="left" w:pos="1621"/>
        </w:tabs>
        <w:kinsoku/>
        <w:wordWrap/>
        <w:overflowPunct/>
        <w:topLinePunct w:val="0"/>
        <w:autoSpaceDE w:val="0"/>
        <w:autoSpaceDN w:val="0"/>
        <w:bidi w:val="0"/>
        <w:adjustRightInd/>
        <w:snapToGrid/>
        <w:spacing w:before="160" w:after="0" w:line="365" w:lineRule="auto"/>
        <w:ind w:left="901" w:right="897" w:firstLine="482"/>
        <w:jc w:val="both"/>
        <w:textAlignment w:val="auto"/>
        <w:rPr>
          <w:sz w:val="24"/>
        </w:rPr>
      </w:pPr>
      <w:r>
        <w:rPr>
          <w:spacing w:val="-6"/>
          <w:sz w:val="24"/>
        </w:rPr>
        <w:t>甲方迟延付款的，需按每日万分之</w:t>
      </w:r>
      <w:r>
        <w:rPr>
          <w:sz w:val="24"/>
          <w:u w:val="single"/>
        </w:rPr>
        <w:t xml:space="preserve">  </w:t>
      </w:r>
      <w:r>
        <w:rPr>
          <w:spacing w:val="-8"/>
          <w:sz w:val="24"/>
        </w:rPr>
        <w:t xml:space="preserve"> 为计算标准，以所拖欠全部款项金</w:t>
      </w:r>
      <w:r>
        <w:rPr>
          <w:spacing w:val="-10"/>
          <w:sz w:val="24"/>
        </w:rPr>
        <w:t>额为计算基数，逐日计算并向乙方支付逾期付款违约金，直至合同义务履行完毕</w:t>
      </w:r>
      <w:r>
        <w:rPr>
          <w:sz w:val="24"/>
        </w:rPr>
        <w:t>时止。</w:t>
      </w:r>
    </w:p>
    <w:p>
      <w:pPr>
        <w:pStyle w:val="10"/>
        <w:keepNext w:val="0"/>
        <w:keepLines w:val="0"/>
        <w:pageBreakBefore w:val="0"/>
        <w:widowControl w:val="0"/>
        <w:numPr>
          <w:ilvl w:val="0"/>
          <w:numId w:val="8"/>
        </w:numPr>
        <w:tabs>
          <w:tab w:val="left" w:pos="1621"/>
        </w:tabs>
        <w:kinsoku/>
        <w:wordWrap/>
        <w:overflowPunct/>
        <w:topLinePunct w:val="0"/>
        <w:autoSpaceDE w:val="0"/>
        <w:autoSpaceDN w:val="0"/>
        <w:bidi w:val="0"/>
        <w:adjustRightInd/>
        <w:snapToGrid/>
        <w:spacing w:before="2" w:after="0" w:line="365" w:lineRule="auto"/>
        <w:ind w:left="901" w:right="897" w:firstLine="482"/>
        <w:jc w:val="both"/>
        <w:textAlignment w:val="auto"/>
        <w:rPr>
          <w:sz w:val="24"/>
        </w:rPr>
      </w:pPr>
      <w:r>
        <w:rPr>
          <w:spacing w:val="-9"/>
          <w:sz w:val="24"/>
        </w:rPr>
        <w:t xml:space="preserve">设备质量保证期内，乙方不履行本合同第 </w:t>
      </w:r>
      <w:r>
        <w:rPr>
          <w:sz w:val="24"/>
        </w:rPr>
        <w:t>9</w:t>
      </w:r>
      <w:r>
        <w:rPr>
          <w:spacing w:val="-12"/>
          <w:sz w:val="24"/>
        </w:rPr>
        <w:t xml:space="preserve"> 条规定的义务的，甲方有权不</w:t>
      </w:r>
      <w:r>
        <w:rPr>
          <w:sz w:val="24"/>
        </w:rPr>
        <w:t>予支付</w:t>
      </w:r>
      <w:r>
        <w:rPr>
          <w:rFonts w:hint="eastAsia"/>
          <w:sz w:val="24"/>
          <w:lang w:eastAsia="zh-CN"/>
        </w:rPr>
        <w:t>质量保证金</w:t>
      </w:r>
      <w:r>
        <w:rPr>
          <w:sz w:val="24"/>
        </w:rPr>
        <w:t>，且乙方承担由此造成的全部损失。</w:t>
      </w:r>
    </w:p>
    <w:p>
      <w:pPr>
        <w:pStyle w:val="10"/>
        <w:numPr>
          <w:ilvl w:val="0"/>
          <w:numId w:val="8"/>
        </w:numPr>
        <w:tabs>
          <w:tab w:val="left" w:pos="1625"/>
        </w:tabs>
        <w:spacing w:before="1" w:line="365" w:lineRule="auto"/>
        <w:ind w:left="901" w:right="895" w:firstLine="482"/>
        <w:jc w:val="both"/>
      </w:pPr>
      <w:r>
        <w:rPr>
          <w:spacing w:val="2"/>
          <w:sz w:val="24"/>
        </w:rPr>
        <w:t>经济损失包括但不限于直接经济损失和预期可得利益损失及守约方向违</w:t>
      </w:r>
      <w:r>
        <w:rPr>
          <w:spacing w:val="-8"/>
          <w:sz w:val="24"/>
        </w:rPr>
        <w:t>约方主张、实现合法权益所产生的相关诉讼或仲裁费、公告费、财产保全费、送</w:t>
      </w:r>
      <w:r>
        <w:rPr>
          <w:spacing w:val="-12"/>
          <w:sz w:val="24"/>
        </w:rPr>
        <w:t>达费、律师费、合理的差旅费、调查费、鉴定费、保险费、邮寄费、公证费等合</w:t>
      </w:r>
      <w:r>
        <w:rPr>
          <w:sz w:val="24"/>
        </w:rPr>
        <w:t>同当事人维护自身合同权益所产生的一切费用。</w:t>
      </w:r>
    </w:p>
    <w:p>
      <w:pPr>
        <w:pStyle w:val="2"/>
        <w:keepNext w:val="0"/>
        <w:keepLines w:val="0"/>
        <w:pageBreakBefore w:val="0"/>
        <w:widowControl w:val="0"/>
        <w:kinsoku/>
        <w:wordWrap/>
        <w:overflowPunct/>
        <w:topLinePunct w:val="0"/>
        <w:autoSpaceDE w:val="0"/>
        <w:autoSpaceDN w:val="0"/>
        <w:bidi w:val="0"/>
        <w:adjustRightInd/>
        <w:snapToGrid/>
        <w:spacing w:before="163" w:line="365" w:lineRule="auto"/>
        <w:jc w:val="both"/>
        <w:textAlignment w:val="auto"/>
      </w:pPr>
      <w:r>
        <w:t>第十二条 争议解决</w:t>
      </w:r>
    </w:p>
    <w:p>
      <w:pPr>
        <w:pStyle w:val="10"/>
        <w:numPr>
          <w:ilvl w:val="-1"/>
          <w:numId w:val="0"/>
        </w:numPr>
        <w:tabs>
          <w:tab w:val="left" w:pos="880"/>
          <w:tab w:val="left" w:pos="1625"/>
        </w:tabs>
        <w:spacing w:line="365" w:lineRule="auto"/>
        <w:ind w:left="883" w:right="895" w:firstLine="734" w:firstLineChars="328"/>
        <w:jc w:val="both"/>
        <w:rPr>
          <w:spacing w:val="-8"/>
          <w:sz w:val="24"/>
        </w:rPr>
      </w:pPr>
      <w:r>
        <w:rPr>
          <w:spacing w:val="-8"/>
          <w:sz w:val="24"/>
        </w:rPr>
        <w:t>如果任何争议或权利要求起因于本合同或与本合同有关或与本合同的解释、履行、违约、终止或效力有关，都应由合同各方通过友好协商解决。协商不成，</w:t>
      </w:r>
      <w:r>
        <w:rPr>
          <w:rFonts w:hint="default"/>
          <w:spacing w:val="-8"/>
          <w:sz w:val="24"/>
          <w:lang w:eastAsia="zh-CN"/>
        </w:rPr>
        <w:t>按照</w:t>
      </w:r>
      <w:r>
        <w:rPr>
          <w:spacing w:val="-8"/>
          <w:sz w:val="24"/>
        </w:rPr>
        <w:t>□</w:t>
      </w:r>
      <w:r>
        <w:rPr>
          <w:rFonts w:hint="default"/>
          <w:spacing w:val="-8"/>
          <w:sz w:val="24"/>
          <w:lang w:eastAsia="zh-CN"/>
        </w:rPr>
        <w:t>诉讼</w:t>
      </w:r>
      <w:r>
        <w:rPr>
          <w:spacing w:val="-8"/>
          <w:sz w:val="24"/>
        </w:rPr>
        <w:t>□</w:t>
      </w:r>
      <w:r>
        <w:rPr>
          <w:rFonts w:hint="default"/>
          <w:spacing w:val="-8"/>
          <w:sz w:val="24"/>
          <w:lang w:eastAsia="zh-CN"/>
        </w:rPr>
        <w:t>仲裁的方式解决，</w:t>
      </w:r>
      <w:r>
        <w:rPr>
          <w:spacing w:val="-8"/>
          <w:sz w:val="24"/>
        </w:rPr>
        <w:t>任何一方均可提</w:t>
      </w:r>
      <w:r>
        <w:rPr>
          <w:rFonts w:hint="default"/>
          <w:spacing w:val="-8"/>
          <w:sz w:val="24"/>
          <w:lang w:eastAsia="zh-CN"/>
        </w:rPr>
        <w:t>提交</w:t>
      </w:r>
      <w:r>
        <w:rPr>
          <w:spacing w:val="-8"/>
          <w:sz w:val="24"/>
        </w:rPr>
        <w:t>□</w:t>
      </w:r>
      <w:r>
        <w:rPr>
          <w:rFonts w:hint="eastAsia"/>
          <w:spacing w:val="-8"/>
          <w:sz w:val="24"/>
          <w:lang w:eastAsia="zh-CN"/>
        </w:rPr>
        <w:t>甲方</w:t>
      </w:r>
      <w:r>
        <w:rPr>
          <w:rFonts w:hint="default"/>
          <w:spacing w:val="-8"/>
          <w:sz w:val="24"/>
          <w:lang w:eastAsia="zh-CN"/>
        </w:rPr>
        <w:t>所在地人民法院</w:t>
      </w:r>
      <w:r>
        <w:rPr>
          <w:spacing w:val="-8"/>
          <w:sz w:val="24"/>
        </w:rPr>
        <w:t>□</w:t>
      </w:r>
      <w:r>
        <w:rPr>
          <w:rFonts w:hint="eastAsia"/>
          <w:spacing w:val="-8"/>
          <w:sz w:val="24"/>
          <w:lang w:eastAsia="zh-CN"/>
        </w:rPr>
        <w:t>乙方</w:t>
      </w:r>
      <w:r>
        <w:rPr>
          <w:rFonts w:hint="default"/>
          <w:spacing w:val="-8"/>
          <w:sz w:val="24"/>
          <w:lang w:eastAsia="zh-CN"/>
        </w:rPr>
        <w:t>所在地人民法院</w:t>
      </w:r>
      <w:r>
        <w:rPr>
          <w:spacing w:val="-8"/>
          <w:sz w:val="24"/>
        </w:rPr>
        <w:t>□</w:t>
      </w:r>
      <w:r>
        <w:rPr>
          <w:rFonts w:hint="default"/>
          <w:spacing w:val="-8"/>
          <w:sz w:val="24"/>
          <w:lang w:eastAsia="zh-CN"/>
        </w:rPr>
        <w:t>原告所在地人民法院</w:t>
      </w:r>
      <w:r>
        <w:rPr>
          <w:spacing w:val="-8"/>
          <w:sz w:val="24"/>
        </w:rPr>
        <w:t>□</w:t>
      </w:r>
      <w:r>
        <w:rPr>
          <w:rFonts w:hint="default"/>
          <w:spacing w:val="-8"/>
          <w:sz w:val="24"/>
          <w:lang w:eastAsia="zh-CN"/>
        </w:rPr>
        <w:t>合同签订地人民法院</w:t>
      </w:r>
      <w:r>
        <w:rPr>
          <w:spacing w:val="-8"/>
          <w:sz w:val="24"/>
        </w:rPr>
        <w:t>□</w:t>
      </w:r>
      <w:r>
        <w:rPr>
          <w:rFonts w:hint="default"/>
          <w:spacing w:val="-8"/>
          <w:sz w:val="24"/>
          <w:lang w:val="en-US" w:eastAsia="zh-CN"/>
        </w:rPr>
        <w:t xml:space="preserve">      仲裁委员会解决</w:t>
      </w:r>
      <w:r>
        <w:rPr>
          <w:rFonts w:hint="default"/>
          <w:spacing w:val="-8"/>
          <w:sz w:val="24"/>
          <w:lang w:eastAsia="zh-CN"/>
        </w:rPr>
        <w:t>。</w:t>
      </w:r>
    </w:p>
    <w:p>
      <w:pPr>
        <w:pStyle w:val="2"/>
        <w:keepNext w:val="0"/>
        <w:keepLines w:val="0"/>
        <w:pageBreakBefore w:val="0"/>
        <w:widowControl w:val="0"/>
        <w:tabs>
          <w:tab w:val="left" w:pos="2584"/>
        </w:tabs>
        <w:kinsoku/>
        <w:wordWrap/>
        <w:overflowPunct/>
        <w:topLinePunct w:val="0"/>
        <w:autoSpaceDE w:val="0"/>
        <w:autoSpaceDN w:val="0"/>
        <w:bidi w:val="0"/>
        <w:adjustRightInd/>
        <w:snapToGrid/>
        <w:spacing w:before="0" w:line="365" w:lineRule="auto"/>
        <w:textAlignment w:val="auto"/>
      </w:pPr>
      <w:r>
        <w:t>第十三条</w:t>
      </w:r>
      <w:r>
        <w:tab/>
      </w:r>
      <w:r>
        <w:t>合同的生效及其他</w:t>
      </w:r>
    </w:p>
    <w:p>
      <w:pPr>
        <w:pStyle w:val="10"/>
        <w:numPr>
          <w:ilvl w:val="0"/>
          <w:numId w:val="9"/>
        </w:numPr>
        <w:tabs>
          <w:tab w:val="left" w:pos="1621"/>
          <w:tab w:val="left" w:pos="6731"/>
          <w:tab w:val="left" w:pos="9265"/>
        </w:tabs>
        <w:spacing w:before="160" w:after="0" w:line="364" w:lineRule="auto"/>
        <w:ind w:left="900" w:right="838" w:firstLine="480"/>
        <w:jc w:val="left"/>
        <w:rPr>
          <w:rFonts w:ascii="Times New Roman" w:eastAsia="Times New Roman"/>
          <w:sz w:val="24"/>
        </w:rPr>
      </w:pPr>
      <w:r>
        <w:rPr>
          <w:sz w:val="24"/>
        </w:rPr>
        <w:t>本合同自甲</w:t>
      </w:r>
      <w:r>
        <w:rPr>
          <w:spacing w:val="-94"/>
          <w:sz w:val="24"/>
        </w:rPr>
        <w:t>、</w:t>
      </w:r>
      <w:r>
        <w:rPr>
          <w:sz w:val="24"/>
        </w:rPr>
        <w:t>乙双方法定代表人或正式授权的代表人签字并加盖公章或合同专用章之后生效</w:t>
      </w:r>
      <w:r>
        <w:rPr>
          <w:spacing w:val="-48"/>
          <w:sz w:val="24"/>
        </w:rPr>
        <w:t>，</w:t>
      </w:r>
      <w:r>
        <w:rPr>
          <w:sz w:val="24"/>
        </w:rPr>
        <w:t>至</w:t>
      </w:r>
      <w:r>
        <w:rPr>
          <w:sz w:val="24"/>
          <w:u w:val="single"/>
        </w:rPr>
        <w:t xml:space="preserve"> </w:t>
      </w:r>
      <w:r>
        <w:rPr>
          <w:sz w:val="24"/>
          <w:u w:val="single"/>
        </w:rPr>
        <w:tab/>
      </w:r>
      <w:r>
        <w:rPr>
          <w:sz w:val="24"/>
        </w:rPr>
        <w:t>时终止</w:t>
      </w:r>
      <w:r>
        <w:rPr>
          <w:spacing w:val="-46"/>
          <w:sz w:val="24"/>
        </w:rPr>
        <w:t>。</w:t>
      </w:r>
      <w:r>
        <w:rPr>
          <w:sz w:val="24"/>
        </w:rPr>
        <w:t>本合同一式</w:t>
      </w:r>
      <w:r>
        <w:rPr>
          <w:spacing w:val="-1"/>
          <w:sz w:val="24"/>
        </w:rPr>
        <w:t xml:space="preserve"> </w:t>
      </w:r>
      <w:r>
        <w:rPr>
          <w:rFonts w:ascii="Times New Roman" w:eastAsia="Times New Roman"/>
          <w:sz w:val="24"/>
          <w:u w:val="single"/>
        </w:rPr>
        <w:t xml:space="preserve"> </w:t>
      </w:r>
      <w:r>
        <w:rPr>
          <w:rFonts w:ascii="Times New Roman" w:eastAsia="Times New Roman"/>
          <w:sz w:val="24"/>
          <w:u w:val="single"/>
        </w:rPr>
        <w:tab/>
      </w:r>
    </w:p>
    <w:p>
      <w:pPr>
        <w:pStyle w:val="4"/>
        <w:tabs>
          <w:tab w:val="left" w:pos="2915"/>
          <w:tab w:val="left" w:pos="4691"/>
        </w:tabs>
        <w:spacing w:before="1"/>
      </w:pPr>
      <w:r>
        <w:rPr>
          <w:rFonts w:ascii="Times New Roman" w:eastAsia="Times New Roman"/>
          <w:u w:val="single"/>
        </w:rPr>
        <w:t xml:space="preserve">  </w:t>
      </w:r>
      <w:r>
        <w:t>份</w:t>
      </w:r>
      <w:r>
        <w:rPr>
          <w:spacing w:val="-24"/>
        </w:rPr>
        <w:t>，</w:t>
      </w:r>
      <w:r>
        <w:t>甲方持</w:t>
      </w:r>
      <w:r>
        <w:rPr>
          <w:u w:val="single"/>
        </w:rPr>
        <w:t xml:space="preserve"> </w:t>
      </w:r>
      <w:r>
        <w:rPr>
          <w:u w:val="single"/>
        </w:rPr>
        <w:tab/>
      </w:r>
      <w:r>
        <w:t>份</w:t>
      </w:r>
      <w:r>
        <w:rPr>
          <w:spacing w:val="-24"/>
        </w:rPr>
        <w:t>，</w:t>
      </w:r>
      <w:r>
        <w:t>乙方持</w:t>
      </w:r>
      <w:r>
        <w:rPr>
          <w:u w:val="single"/>
        </w:rPr>
        <w:t xml:space="preserve"> </w:t>
      </w:r>
      <w:r>
        <w:rPr>
          <w:u w:val="single"/>
        </w:rPr>
        <w:tab/>
      </w:r>
      <w:r>
        <w:t>份</w:t>
      </w:r>
      <w:r>
        <w:rPr>
          <w:spacing w:val="-22"/>
        </w:rPr>
        <w:t>，</w:t>
      </w:r>
      <w:r>
        <w:t>均具有同等法律效力。</w:t>
      </w:r>
    </w:p>
    <w:p>
      <w:pPr>
        <w:pStyle w:val="10"/>
        <w:numPr>
          <w:ilvl w:val="0"/>
          <w:numId w:val="9"/>
        </w:numPr>
        <w:tabs>
          <w:tab w:val="left" w:pos="1621"/>
        </w:tabs>
        <w:spacing w:before="161" w:after="0" w:line="364" w:lineRule="auto"/>
        <w:ind w:left="900" w:right="897" w:firstLine="480"/>
        <w:jc w:val="left"/>
        <w:rPr>
          <w:sz w:val="24"/>
        </w:rPr>
      </w:pPr>
      <w:r>
        <w:rPr>
          <w:spacing w:val="-8"/>
          <w:sz w:val="24"/>
        </w:rPr>
        <w:t>对本合同条款的任何变更、修改或增减，需经双方协商同意并经授权代表</w:t>
      </w:r>
      <w:r>
        <w:rPr>
          <w:sz w:val="24"/>
        </w:rPr>
        <w:t>签署书面文件并盖章，作为本合同组成部分并具有同等法律效力。</w:t>
      </w:r>
    </w:p>
    <w:p>
      <w:pPr>
        <w:pStyle w:val="10"/>
        <w:numPr>
          <w:ilvl w:val="0"/>
          <w:numId w:val="9"/>
        </w:numPr>
        <w:tabs>
          <w:tab w:val="left" w:pos="1621"/>
        </w:tabs>
        <w:spacing w:before="1" w:after="0" w:line="364" w:lineRule="auto"/>
        <w:ind w:left="900" w:right="897" w:firstLine="480"/>
        <w:jc w:val="both"/>
        <w:rPr>
          <w:sz w:val="24"/>
        </w:rPr>
      </w:pPr>
      <w:r>
        <w:rPr>
          <w:spacing w:val="-8"/>
          <w:sz w:val="24"/>
        </w:rPr>
        <w:t>双方签订的技术协议、质量协议、分项报价清单等其他合同法律文件、标</w:t>
      </w:r>
      <w:r>
        <w:rPr>
          <w:spacing w:val="-4"/>
          <w:sz w:val="24"/>
        </w:rPr>
        <w:t>的物的招标文件、投标文件以及投标承诺文件</w:t>
      </w:r>
      <w:r>
        <w:rPr>
          <w:sz w:val="24"/>
        </w:rPr>
        <w:t>（如有</w:t>
      </w:r>
      <w:r>
        <w:rPr>
          <w:spacing w:val="-24"/>
          <w:sz w:val="24"/>
        </w:rPr>
        <w:t>）</w:t>
      </w:r>
      <w:r>
        <w:rPr>
          <w:spacing w:val="-6"/>
          <w:sz w:val="24"/>
        </w:rPr>
        <w:t>均为合同的附件，与本合</w:t>
      </w:r>
      <w:r>
        <w:rPr>
          <w:sz w:val="24"/>
        </w:rPr>
        <w:t>同文本内容有冲突时，以本合同文本为准。</w:t>
      </w:r>
    </w:p>
    <w:p>
      <w:pPr>
        <w:pStyle w:val="10"/>
        <w:numPr>
          <w:ilvl w:val="0"/>
          <w:numId w:val="9"/>
        </w:numPr>
        <w:tabs>
          <w:tab w:val="left" w:pos="1621"/>
        </w:tabs>
        <w:spacing w:before="2" w:after="0" w:line="240" w:lineRule="auto"/>
        <w:ind w:left="1621" w:right="0" w:hanging="241"/>
        <w:jc w:val="left"/>
        <w:rPr>
          <w:sz w:val="24"/>
        </w:rPr>
      </w:pPr>
      <w:r>
        <w:rPr>
          <w:sz w:val="24"/>
        </w:rPr>
        <w:t>本合同签订地：甘肃省兰州市七里河区。</w:t>
      </w:r>
    </w:p>
    <w:p>
      <w:pPr>
        <w:pStyle w:val="10"/>
        <w:numPr>
          <w:ilvl w:val="0"/>
          <w:numId w:val="9"/>
        </w:numPr>
        <w:tabs>
          <w:tab w:val="left" w:pos="1621"/>
          <w:tab w:val="left" w:pos="6359"/>
        </w:tabs>
        <w:spacing w:before="160" w:after="0" w:line="240" w:lineRule="auto"/>
        <w:ind w:left="1621" w:right="0" w:hanging="241"/>
        <w:jc w:val="left"/>
        <w:rPr>
          <w:sz w:val="24"/>
        </w:rPr>
      </w:pPr>
      <w:r>
        <w:rPr>
          <w:sz w:val="24"/>
        </w:rPr>
        <w:t>特别约定：</w:t>
      </w:r>
      <w:r>
        <w:rPr>
          <w:sz w:val="24"/>
          <w:u w:val="single"/>
        </w:rPr>
        <w:t xml:space="preserve"> </w:t>
      </w:r>
      <w:r>
        <w:rPr>
          <w:sz w:val="24"/>
          <w:u w:val="single"/>
        </w:rPr>
        <w:tab/>
      </w:r>
      <w:r>
        <w:rPr>
          <w:sz w:val="24"/>
        </w:rPr>
        <w:t>。</w:t>
      </w:r>
    </w:p>
    <w:p>
      <w:pPr>
        <w:spacing w:after="0" w:line="240" w:lineRule="auto"/>
        <w:jc w:val="left"/>
        <w:rPr>
          <w:sz w:val="24"/>
        </w:rPr>
      </w:pPr>
    </w:p>
    <w:p>
      <w:pPr>
        <w:pStyle w:val="4"/>
        <w:spacing w:before="42"/>
      </w:pPr>
      <w:r>
        <w:t>（以下无正文）</w:t>
      </w:r>
    </w:p>
    <w:p>
      <w:pPr>
        <w:pStyle w:val="4"/>
        <w:tabs>
          <w:tab w:val="left" w:pos="5819"/>
        </w:tabs>
        <w:spacing w:before="160"/>
      </w:pPr>
      <w:r>
        <w:t>采购商（甲方</w:t>
      </w:r>
      <w:r>
        <w:rPr>
          <w:spacing w:val="-120"/>
        </w:rPr>
        <w:t>）：</w:t>
      </w:r>
      <w:r>
        <w:tab/>
      </w:r>
      <w:r>
        <w:t>供应商（乙方</w:t>
      </w:r>
      <w:r>
        <w:rPr>
          <w:spacing w:val="-120"/>
        </w:rPr>
        <w:t>）：</w:t>
      </w:r>
    </w:p>
    <w:p>
      <w:pPr>
        <w:pStyle w:val="4"/>
        <w:tabs>
          <w:tab w:val="left" w:pos="5771"/>
        </w:tabs>
        <w:spacing w:before="161"/>
      </w:pPr>
      <w:r>
        <w:t>统一社会信用代码：</w:t>
      </w:r>
      <w:r>
        <w:tab/>
      </w:r>
      <w:r>
        <w:t>统一社会信用代码：</w:t>
      </w:r>
    </w:p>
    <w:p>
      <w:pPr>
        <w:pStyle w:val="4"/>
        <w:tabs>
          <w:tab w:val="left" w:pos="5819"/>
        </w:tabs>
        <w:spacing w:before="160"/>
      </w:pPr>
      <w:r>
        <w:t>住所：</w:t>
      </w:r>
      <w:r>
        <w:tab/>
      </w:r>
      <w:r>
        <w:t>住所：</w:t>
      </w:r>
    </w:p>
    <w:p>
      <w:pPr>
        <w:pStyle w:val="4"/>
        <w:tabs>
          <w:tab w:val="left" w:pos="5819"/>
        </w:tabs>
        <w:spacing w:before="161"/>
      </w:pPr>
      <w:r>
        <w:t>法定代表人</w:t>
      </w:r>
      <w:r>
        <w:rPr>
          <w:spacing w:val="-120"/>
        </w:rPr>
        <w:t>：</w:t>
      </w:r>
      <w:r>
        <w:tab/>
      </w:r>
      <w:r>
        <w:t>法定代表人</w:t>
      </w:r>
      <w:r>
        <w:rPr>
          <w:spacing w:val="-120"/>
        </w:rPr>
        <w:t>：</w:t>
      </w:r>
    </w:p>
    <w:p>
      <w:pPr>
        <w:pStyle w:val="4"/>
        <w:tabs>
          <w:tab w:val="left" w:pos="5819"/>
        </w:tabs>
        <w:spacing w:before="160"/>
      </w:pPr>
      <w:r>
        <w:t>授权代表人:</w:t>
      </w:r>
      <w:r>
        <w:tab/>
      </w:r>
      <w:r>
        <w:t>授权的代表人</w:t>
      </w:r>
      <w:r>
        <w:rPr>
          <w:spacing w:val="-120"/>
        </w:rPr>
        <w:t>：</w:t>
      </w:r>
    </w:p>
    <w:p>
      <w:pPr>
        <w:pStyle w:val="4"/>
        <w:tabs>
          <w:tab w:val="left" w:pos="5774"/>
        </w:tabs>
        <w:spacing w:before="161"/>
      </w:pPr>
      <w:r>
        <w:t>委托代理人</w:t>
      </w:r>
      <w:r>
        <w:rPr>
          <w:spacing w:val="-144"/>
        </w:rPr>
        <w:t>：</w:t>
      </w:r>
      <w:r>
        <w:tab/>
      </w:r>
      <w:r>
        <w:t>委托代理人</w:t>
      </w:r>
      <w:r>
        <w:rPr>
          <w:spacing w:val="-144"/>
        </w:rPr>
        <w:t>：</w:t>
      </w:r>
    </w:p>
    <w:p>
      <w:pPr>
        <w:pStyle w:val="4"/>
        <w:tabs>
          <w:tab w:val="left" w:pos="5819"/>
        </w:tabs>
        <w:spacing w:before="160"/>
      </w:pPr>
      <w:r>
        <w:t>开户行：</w:t>
      </w:r>
      <w:r>
        <w:tab/>
      </w:r>
      <w:r>
        <w:t>开户行：</w:t>
      </w:r>
    </w:p>
    <w:p>
      <w:pPr>
        <w:pStyle w:val="4"/>
        <w:tabs>
          <w:tab w:val="left" w:pos="5819"/>
        </w:tabs>
        <w:spacing w:before="161"/>
      </w:pPr>
      <w:r>
        <w:t>开户行地址及电话：</w:t>
      </w:r>
      <w:r>
        <w:tab/>
      </w:r>
      <w:r>
        <w:t>开户行地址及电话：</w:t>
      </w:r>
    </w:p>
    <w:p>
      <w:pPr>
        <w:pStyle w:val="4"/>
        <w:tabs>
          <w:tab w:val="left" w:pos="5819"/>
        </w:tabs>
        <w:spacing w:before="160"/>
      </w:pPr>
      <w:r>
        <w:t>账号：</w:t>
      </w:r>
      <w:r>
        <w:tab/>
      </w:r>
      <w:r>
        <w:t>账号：</w:t>
      </w:r>
    </w:p>
    <w:p>
      <w:pPr>
        <w:pStyle w:val="4"/>
        <w:tabs>
          <w:tab w:val="left" w:pos="5819"/>
        </w:tabs>
        <w:spacing w:before="161"/>
      </w:pPr>
      <w:r>
        <w:t>邮政编码：</w:t>
      </w:r>
      <w:r>
        <w:tab/>
      </w:r>
      <w:r>
        <w:t>邮政编码：</w:t>
      </w:r>
    </w:p>
    <w:p>
      <w:pPr>
        <w:pStyle w:val="4"/>
        <w:ind w:left="0"/>
      </w:pPr>
    </w:p>
    <w:p>
      <w:pPr>
        <w:pStyle w:val="4"/>
        <w:ind w:left="0"/>
      </w:pPr>
    </w:p>
    <w:p>
      <w:pPr>
        <w:pStyle w:val="4"/>
        <w:ind w:left="0"/>
      </w:pPr>
    </w:p>
    <w:p>
      <w:pPr>
        <w:pStyle w:val="4"/>
        <w:tabs>
          <w:tab w:val="left" w:pos="1499"/>
          <w:tab w:val="left" w:pos="2099"/>
          <w:tab w:val="left" w:pos="2699"/>
          <w:tab w:val="left" w:pos="5939"/>
          <w:tab w:val="left" w:pos="6539"/>
          <w:tab w:val="left" w:pos="7139"/>
          <w:tab w:val="left" w:pos="7739"/>
        </w:tabs>
        <w:spacing w:before="174"/>
      </w:pPr>
      <w:r>
        <w:t>20</w:t>
      </w:r>
      <w:r>
        <w:tab/>
      </w:r>
      <w:r>
        <w:t>年</w:t>
      </w:r>
      <w:r>
        <w:tab/>
      </w:r>
      <w:r>
        <w:t>月</w:t>
      </w:r>
      <w:r>
        <w:tab/>
      </w:r>
      <w:r>
        <w:t>日</w:t>
      </w:r>
      <w:r>
        <w:tab/>
      </w:r>
      <w:r>
        <w:t>20</w:t>
      </w:r>
      <w:r>
        <w:tab/>
      </w:r>
      <w:r>
        <w:t>年</w:t>
      </w:r>
      <w:r>
        <w:tab/>
      </w:r>
      <w:r>
        <w:t>月</w:t>
      </w:r>
      <w:r>
        <w:tab/>
      </w:r>
      <w:r>
        <w:t>日</w:t>
      </w:r>
    </w:p>
    <w:p>
      <w:pPr>
        <w:pStyle w:val="4"/>
        <w:ind w:left="0"/>
      </w:pPr>
    </w:p>
    <w:p>
      <w:pPr>
        <w:pStyle w:val="4"/>
        <w:ind w:left="0"/>
        <w:rPr>
          <w:sz w:val="25"/>
        </w:rPr>
      </w:pPr>
    </w:p>
    <w:p>
      <w:pPr>
        <w:pStyle w:val="4"/>
        <w:ind w:left="0"/>
        <w:rPr>
          <w:sz w:val="25"/>
        </w:rPr>
      </w:pPr>
    </w:p>
    <w:p>
      <w:pPr>
        <w:pStyle w:val="4"/>
        <w:ind w:left="0"/>
        <w:rPr>
          <w:sz w:val="25"/>
        </w:rPr>
      </w:pPr>
    </w:p>
    <w:p>
      <w:pPr>
        <w:pStyle w:val="4"/>
        <w:ind w:left="0"/>
        <w:rPr>
          <w:sz w:val="25"/>
        </w:rPr>
      </w:pPr>
    </w:p>
    <w:p>
      <w:pPr>
        <w:pStyle w:val="4"/>
        <w:ind w:left="0"/>
        <w:rPr>
          <w:sz w:val="25"/>
        </w:rPr>
      </w:pPr>
    </w:p>
    <w:p>
      <w:pPr>
        <w:pStyle w:val="4"/>
        <w:spacing w:before="1" w:line="364" w:lineRule="auto"/>
        <w:ind w:right="897"/>
      </w:pPr>
      <w:r>
        <w:rPr>
          <w:spacing w:val="-5"/>
        </w:rPr>
        <w:t>附：分项报价清单</w:t>
      </w:r>
      <w:r>
        <w:t>（</w:t>
      </w:r>
      <w:r>
        <w:rPr>
          <w:spacing w:val="-10"/>
        </w:rPr>
        <w:t>应含名称、品牌、制造厂家、规格型号、数量、价格、质保</w:t>
      </w:r>
      <w:r>
        <w:t>期等相关数据）</w:t>
      </w:r>
    </w:p>
    <w:sectPr>
      <w:pgSz w:w="11910" w:h="16840"/>
      <w:pgMar w:top="1460" w:right="900" w:bottom="280" w:left="9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90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1820" w:hanging="241"/>
      </w:pPr>
      <w:rPr>
        <w:rFonts w:hint="default"/>
        <w:lang w:val="zh-CN" w:eastAsia="zh-CN" w:bidi="zh-CN"/>
      </w:rPr>
    </w:lvl>
    <w:lvl w:ilvl="2" w:tentative="0">
      <w:start w:val="0"/>
      <w:numFmt w:val="bullet"/>
      <w:lvlText w:val="•"/>
      <w:lvlJc w:val="left"/>
      <w:pPr>
        <w:ind w:left="2741" w:hanging="241"/>
      </w:pPr>
      <w:rPr>
        <w:rFonts w:hint="default"/>
        <w:lang w:val="zh-CN" w:eastAsia="zh-CN" w:bidi="zh-CN"/>
      </w:rPr>
    </w:lvl>
    <w:lvl w:ilvl="3" w:tentative="0">
      <w:start w:val="0"/>
      <w:numFmt w:val="bullet"/>
      <w:lvlText w:val="•"/>
      <w:lvlJc w:val="left"/>
      <w:pPr>
        <w:ind w:left="3661" w:hanging="241"/>
      </w:pPr>
      <w:rPr>
        <w:rFonts w:hint="default"/>
        <w:lang w:val="zh-CN" w:eastAsia="zh-CN" w:bidi="zh-CN"/>
      </w:rPr>
    </w:lvl>
    <w:lvl w:ilvl="4" w:tentative="0">
      <w:start w:val="0"/>
      <w:numFmt w:val="bullet"/>
      <w:lvlText w:val="•"/>
      <w:lvlJc w:val="left"/>
      <w:pPr>
        <w:ind w:left="4582" w:hanging="241"/>
      </w:pPr>
      <w:rPr>
        <w:rFonts w:hint="default"/>
        <w:lang w:val="zh-CN" w:eastAsia="zh-CN" w:bidi="zh-CN"/>
      </w:rPr>
    </w:lvl>
    <w:lvl w:ilvl="5" w:tentative="0">
      <w:start w:val="0"/>
      <w:numFmt w:val="bullet"/>
      <w:lvlText w:val="•"/>
      <w:lvlJc w:val="left"/>
      <w:pPr>
        <w:ind w:left="5503" w:hanging="241"/>
      </w:pPr>
      <w:rPr>
        <w:rFonts w:hint="default"/>
        <w:lang w:val="zh-CN" w:eastAsia="zh-CN" w:bidi="zh-CN"/>
      </w:rPr>
    </w:lvl>
    <w:lvl w:ilvl="6" w:tentative="0">
      <w:start w:val="0"/>
      <w:numFmt w:val="bullet"/>
      <w:lvlText w:val="•"/>
      <w:lvlJc w:val="left"/>
      <w:pPr>
        <w:ind w:left="6423" w:hanging="241"/>
      </w:pPr>
      <w:rPr>
        <w:rFonts w:hint="default"/>
        <w:lang w:val="zh-CN" w:eastAsia="zh-CN" w:bidi="zh-CN"/>
      </w:rPr>
    </w:lvl>
    <w:lvl w:ilvl="7" w:tentative="0">
      <w:start w:val="0"/>
      <w:numFmt w:val="bullet"/>
      <w:lvlText w:val="•"/>
      <w:lvlJc w:val="left"/>
      <w:pPr>
        <w:ind w:left="7344" w:hanging="241"/>
      </w:pPr>
      <w:rPr>
        <w:rFonts w:hint="default"/>
        <w:lang w:val="zh-CN" w:eastAsia="zh-CN" w:bidi="zh-CN"/>
      </w:rPr>
    </w:lvl>
    <w:lvl w:ilvl="8" w:tentative="0">
      <w:start w:val="0"/>
      <w:numFmt w:val="bullet"/>
      <w:lvlText w:val="•"/>
      <w:lvlJc w:val="left"/>
      <w:pPr>
        <w:ind w:left="8264" w:hanging="241"/>
      </w:pPr>
      <w:rPr>
        <w:rFonts w:hint="default"/>
        <w:lang w:val="zh-CN" w:eastAsia="zh-CN" w:bidi="zh-CN"/>
      </w:rPr>
    </w:lvl>
  </w:abstractNum>
  <w:abstractNum w:abstractNumId="1">
    <w:nsid w:val="C8879AEF"/>
    <w:multiLevelType w:val="multilevel"/>
    <w:tmpl w:val="C8879AEF"/>
    <w:lvl w:ilvl="0" w:tentative="0">
      <w:start w:val="1"/>
      <w:numFmt w:val="decimal"/>
      <w:lvlText w:val="%1."/>
      <w:lvlJc w:val="left"/>
      <w:pPr>
        <w:ind w:left="900" w:hanging="241"/>
        <w:jc w:val="left"/>
      </w:pPr>
      <w:rPr>
        <w:rFonts w:hint="default" w:ascii="仿宋" w:hAnsi="仿宋" w:eastAsia="仿宋" w:cs="仿宋"/>
        <w:spacing w:val="-144"/>
        <w:w w:val="100"/>
        <w:sz w:val="22"/>
        <w:szCs w:val="22"/>
        <w:lang w:val="zh-CN" w:eastAsia="zh-CN" w:bidi="zh-CN"/>
      </w:rPr>
    </w:lvl>
    <w:lvl w:ilvl="1" w:tentative="0">
      <w:start w:val="0"/>
      <w:numFmt w:val="bullet"/>
      <w:lvlText w:val="•"/>
      <w:lvlJc w:val="left"/>
      <w:pPr>
        <w:ind w:left="1820" w:hanging="241"/>
      </w:pPr>
      <w:rPr>
        <w:rFonts w:hint="default"/>
        <w:lang w:val="zh-CN" w:eastAsia="zh-CN" w:bidi="zh-CN"/>
      </w:rPr>
    </w:lvl>
    <w:lvl w:ilvl="2" w:tentative="0">
      <w:start w:val="0"/>
      <w:numFmt w:val="bullet"/>
      <w:lvlText w:val="•"/>
      <w:lvlJc w:val="left"/>
      <w:pPr>
        <w:ind w:left="2741" w:hanging="241"/>
      </w:pPr>
      <w:rPr>
        <w:rFonts w:hint="default"/>
        <w:lang w:val="zh-CN" w:eastAsia="zh-CN" w:bidi="zh-CN"/>
      </w:rPr>
    </w:lvl>
    <w:lvl w:ilvl="3" w:tentative="0">
      <w:start w:val="0"/>
      <w:numFmt w:val="bullet"/>
      <w:lvlText w:val="•"/>
      <w:lvlJc w:val="left"/>
      <w:pPr>
        <w:ind w:left="3661" w:hanging="241"/>
      </w:pPr>
      <w:rPr>
        <w:rFonts w:hint="default"/>
        <w:lang w:val="zh-CN" w:eastAsia="zh-CN" w:bidi="zh-CN"/>
      </w:rPr>
    </w:lvl>
    <w:lvl w:ilvl="4" w:tentative="0">
      <w:start w:val="0"/>
      <w:numFmt w:val="bullet"/>
      <w:lvlText w:val="•"/>
      <w:lvlJc w:val="left"/>
      <w:pPr>
        <w:ind w:left="4582" w:hanging="241"/>
      </w:pPr>
      <w:rPr>
        <w:rFonts w:hint="default"/>
        <w:lang w:val="zh-CN" w:eastAsia="zh-CN" w:bidi="zh-CN"/>
      </w:rPr>
    </w:lvl>
    <w:lvl w:ilvl="5" w:tentative="0">
      <w:start w:val="0"/>
      <w:numFmt w:val="bullet"/>
      <w:lvlText w:val="•"/>
      <w:lvlJc w:val="left"/>
      <w:pPr>
        <w:ind w:left="5503" w:hanging="241"/>
      </w:pPr>
      <w:rPr>
        <w:rFonts w:hint="default"/>
        <w:lang w:val="zh-CN" w:eastAsia="zh-CN" w:bidi="zh-CN"/>
      </w:rPr>
    </w:lvl>
    <w:lvl w:ilvl="6" w:tentative="0">
      <w:start w:val="0"/>
      <w:numFmt w:val="bullet"/>
      <w:lvlText w:val="•"/>
      <w:lvlJc w:val="left"/>
      <w:pPr>
        <w:ind w:left="6423" w:hanging="241"/>
      </w:pPr>
      <w:rPr>
        <w:rFonts w:hint="default"/>
        <w:lang w:val="zh-CN" w:eastAsia="zh-CN" w:bidi="zh-CN"/>
      </w:rPr>
    </w:lvl>
    <w:lvl w:ilvl="7" w:tentative="0">
      <w:start w:val="0"/>
      <w:numFmt w:val="bullet"/>
      <w:lvlText w:val="•"/>
      <w:lvlJc w:val="left"/>
      <w:pPr>
        <w:ind w:left="7344" w:hanging="241"/>
      </w:pPr>
      <w:rPr>
        <w:rFonts w:hint="default"/>
        <w:lang w:val="zh-CN" w:eastAsia="zh-CN" w:bidi="zh-CN"/>
      </w:rPr>
    </w:lvl>
    <w:lvl w:ilvl="8" w:tentative="0">
      <w:start w:val="0"/>
      <w:numFmt w:val="bullet"/>
      <w:lvlText w:val="•"/>
      <w:lvlJc w:val="left"/>
      <w:pPr>
        <w:ind w:left="8264" w:hanging="241"/>
      </w:pPr>
      <w:rPr>
        <w:rFonts w:hint="default"/>
        <w:lang w:val="zh-CN" w:eastAsia="zh-CN" w:bidi="zh-CN"/>
      </w:rPr>
    </w:lvl>
  </w:abstractNum>
  <w:abstractNum w:abstractNumId="2">
    <w:nsid w:val="D7F9FE59"/>
    <w:multiLevelType w:val="multilevel"/>
    <w:tmpl w:val="D7F9FE59"/>
    <w:lvl w:ilvl="0" w:tentative="0">
      <w:start w:val="1"/>
      <w:numFmt w:val="decimal"/>
      <w:lvlText w:val="%1."/>
      <w:lvlJc w:val="left"/>
      <w:pPr>
        <w:ind w:left="90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1820" w:hanging="241"/>
      </w:pPr>
      <w:rPr>
        <w:rFonts w:hint="default"/>
        <w:lang w:val="zh-CN" w:eastAsia="zh-CN" w:bidi="zh-CN"/>
      </w:rPr>
    </w:lvl>
    <w:lvl w:ilvl="2" w:tentative="0">
      <w:start w:val="0"/>
      <w:numFmt w:val="bullet"/>
      <w:lvlText w:val="•"/>
      <w:lvlJc w:val="left"/>
      <w:pPr>
        <w:ind w:left="2741" w:hanging="241"/>
      </w:pPr>
      <w:rPr>
        <w:rFonts w:hint="default"/>
        <w:lang w:val="zh-CN" w:eastAsia="zh-CN" w:bidi="zh-CN"/>
      </w:rPr>
    </w:lvl>
    <w:lvl w:ilvl="3" w:tentative="0">
      <w:start w:val="0"/>
      <w:numFmt w:val="bullet"/>
      <w:lvlText w:val="•"/>
      <w:lvlJc w:val="left"/>
      <w:pPr>
        <w:ind w:left="3661" w:hanging="241"/>
      </w:pPr>
      <w:rPr>
        <w:rFonts w:hint="default"/>
        <w:lang w:val="zh-CN" w:eastAsia="zh-CN" w:bidi="zh-CN"/>
      </w:rPr>
    </w:lvl>
    <w:lvl w:ilvl="4" w:tentative="0">
      <w:start w:val="0"/>
      <w:numFmt w:val="bullet"/>
      <w:lvlText w:val="•"/>
      <w:lvlJc w:val="left"/>
      <w:pPr>
        <w:ind w:left="4582" w:hanging="241"/>
      </w:pPr>
      <w:rPr>
        <w:rFonts w:hint="default"/>
        <w:lang w:val="zh-CN" w:eastAsia="zh-CN" w:bidi="zh-CN"/>
      </w:rPr>
    </w:lvl>
    <w:lvl w:ilvl="5" w:tentative="0">
      <w:start w:val="0"/>
      <w:numFmt w:val="bullet"/>
      <w:lvlText w:val="•"/>
      <w:lvlJc w:val="left"/>
      <w:pPr>
        <w:ind w:left="5503" w:hanging="241"/>
      </w:pPr>
      <w:rPr>
        <w:rFonts w:hint="default"/>
        <w:lang w:val="zh-CN" w:eastAsia="zh-CN" w:bidi="zh-CN"/>
      </w:rPr>
    </w:lvl>
    <w:lvl w:ilvl="6" w:tentative="0">
      <w:start w:val="0"/>
      <w:numFmt w:val="bullet"/>
      <w:lvlText w:val="•"/>
      <w:lvlJc w:val="left"/>
      <w:pPr>
        <w:ind w:left="6423" w:hanging="241"/>
      </w:pPr>
      <w:rPr>
        <w:rFonts w:hint="default"/>
        <w:lang w:val="zh-CN" w:eastAsia="zh-CN" w:bidi="zh-CN"/>
      </w:rPr>
    </w:lvl>
    <w:lvl w:ilvl="7" w:tentative="0">
      <w:start w:val="0"/>
      <w:numFmt w:val="bullet"/>
      <w:lvlText w:val="•"/>
      <w:lvlJc w:val="left"/>
      <w:pPr>
        <w:ind w:left="7344" w:hanging="241"/>
      </w:pPr>
      <w:rPr>
        <w:rFonts w:hint="default"/>
        <w:lang w:val="zh-CN" w:eastAsia="zh-CN" w:bidi="zh-CN"/>
      </w:rPr>
    </w:lvl>
    <w:lvl w:ilvl="8" w:tentative="0">
      <w:start w:val="0"/>
      <w:numFmt w:val="bullet"/>
      <w:lvlText w:val="•"/>
      <w:lvlJc w:val="left"/>
      <w:pPr>
        <w:ind w:left="8264" w:hanging="241"/>
      </w:pPr>
      <w:rPr>
        <w:rFonts w:hint="default"/>
        <w:lang w:val="zh-CN" w:eastAsia="zh-CN" w:bidi="zh-CN"/>
      </w:rPr>
    </w:lvl>
  </w:abstractNum>
  <w:abstractNum w:abstractNumId="3">
    <w:nsid w:val="DCBA6B53"/>
    <w:multiLevelType w:val="multilevel"/>
    <w:tmpl w:val="DCBA6B53"/>
    <w:lvl w:ilvl="0" w:tentative="0">
      <w:start w:val="1"/>
      <w:numFmt w:val="decimal"/>
      <w:lvlText w:val="%1."/>
      <w:lvlJc w:val="left"/>
      <w:pPr>
        <w:ind w:left="900" w:hanging="24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1820" w:hanging="241"/>
      </w:pPr>
      <w:rPr>
        <w:rFonts w:hint="default"/>
        <w:lang w:val="zh-CN" w:eastAsia="zh-CN" w:bidi="zh-CN"/>
      </w:rPr>
    </w:lvl>
    <w:lvl w:ilvl="2" w:tentative="0">
      <w:start w:val="0"/>
      <w:numFmt w:val="bullet"/>
      <w:lvlText w:val="•"/>
      <w:lvlJc w:val="left"/>
      <w:pPr>
        <w:ind w:left="2741" w:hanging="241"/>
      </w:pPr>
      <w:rPr>
        <w:rFonts w:hint="default"/>
        <w:lang w:val="zh-CN" w:eastAsia="zh-CN" w:bidi="zh-CN"/>
      </w:rPr>
    </w:lvl>
    <w:lvl w:ilvl="3" w:tentative="0">
      <w:start w:val="0"/>
      <w:numFmt w:val="bullet"/>
      <w:lvlText w:val="•"/>
      <w:lvlJc w:val="left"/>
      <w:pPr>
        <w:ind w:left="3661" w:hanging="241"/>
      </w:pPr>
      <w:rPr>
        <w:rFonts w:hint="default"/>
        <w:lang w:val="zh-CN" w:eastAsia="zh-CN" w:bidi="zh-CN"/>
      </w:rPr>
    </w:lvl>
    <w:lvl w:ilvl="4" w:tentative="0">
      <w:start w:val="0"/>
      <w:numFmt w:val="bullet"/>
      <w:lvlText w:val="•"/>
      <w:lvlJc w:val="left"/>
      <w:pPr>
        <w:ind w:left="4582" w:hanging="241"/>
      </w:pPr>
      <w:rPr>
        <w:rFonts w:hint="default"/>
        <w:lang w:val="zh-CN" w:eastAsia="zh-CN" w:bidi="zh-CN"/>
      </w:rPr>
    </w:lvl>
    <w:lvl w:ilvl="5" w:tentative="0">
      <w:start w:val="0"/>
      <w:numFmt w:val="bullet"/>
      <w:lvlText w:val="•"/>
      <w:lvlJc w:val="left"/>
      <w:pPr>
        <w:ind w:left="5503" w:hanging="241"/>
      </w:pPr>
      <w:rPr>
        <w:rFonts w:hint="default"/>
        <w:lang w:val="zh-CN" w:eastAsia="zh-CN" w:bidi="zh-CN"/>
      </w:rPr>
    </w:lvl>
    <w:lvl w:ilvl="6" w:tentative="0">
      <w:start w:val="0"/>
      <w:numFmt w:val="bullet"/>
      <w:lvlText w:val="•"/>
      <w:lvlJc w:val="left"/>
      <w:pPr>
        <w:ind w:left="6423" w:hanging="241"/>
      </w:pPr>
      <w:rPr>
        <w:rFonts w:hint="default"/>
        <w:lang w:val="zh-CN" w:eastAsia="zh-CN" w:bidi="zh-CN"/>
      </w:rPr>
    </w:lvl>
    <w:lvl w:ilvl="7" w:tentative="0">
      <w:start w:val="0"/>
      <w:numFmt w:val="bullet"/>
      <w:lvlText w:val="•"/>
      <w:lvlJc w:val="left"/>
      <w:pPr>
        <w:ind w:left="7344" w:hanging="241"/>
      </w:pPr>
      <w:rPr>
        <w:rFonts w:hint="default"/>
        <w:lang w:val="zh-CN" w:eastAsia="zh-CN" w:bidi="zh-CN"/>
      </w:rPr>
    </w:lvl>
    <w:lvl w:ilvl="8" w:tentative="0">
      <w:start w:val="0"/>
      <w:numFmt w:val="bullet"/>
      <w:lvlText w:val="•"/>
      <w:lvlJc w:val="left"/>
      <w:pPr>
        <w:ind w:left="8264" w:hanging="241"/>
      </w:pPr>
      <w:rPr>
        <w:rFonts w:hint="default"/>
        <w:lang w:val="zh-CN" w:eastAsia="zh-CN" w:bidi="zh-CN"/>
      </w:rPr>
    </w:lvl>
  </w:abstractNum>
  <w:abstractNum w:abstractNumId="4">
    <w:nsid w:val="F4B5D9F5"/>
    <w:multiLevelType w:val="multilevel"/>
    <w:tmpl w:val="F4B5D9F5"/>
    <w:lvl w:ilvl="0" w:tentative="0">
      <w:start w:val="1"/>
      <w:numFmt w:val="decimal"/>
      <w:lvlText w:val="（%1）"/>
      <w:lvlJc w:val="left"/>
      <w:pPr>
        <w:ind w:left="198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792" w:hanging="601"/>
      </w:pPr>
      <w:rPr>
        <w:rFonts w:hint="default"/>
        <w:lang w:val="zh-CN" w:eastAsia="zh-CN" w:bidi="zh-CN"/>
      </w:rPr>
    </w:lvl>
    <w:lvl w:ilvl="2" w:tentative="0">
      <w:start w:val="0"/>
      <w:numFmt w:val="bullet"/>
      <w:lvlText w:val="•"/>
      <w:lvlJc w:val="left"/>
      <w:pPr>
        <w:ind w:left="3605" w:hanging="601"/>
      </w:pPr>
      <w:rPr>
        <w:rFonts w:hint="default"/>
        <w:lang w:val="zh-CN" w:eastAsia="zh-CN" w:bidi="zh-CN"/>
      </w:rPr>
    </w:lvl>
    <w:lvl w:ilvl="3" w:tentative="0">
      <w:start w:val="0"/>
      <w:numFmt w:val="bullet"/>
      <w:lvlText w:val="•"/>
      <w:lvlJc w:val="left"/>
      <w:pPr>
        <w:ind w:left="4417" w:hanging="601"/>
      </w:pPr>
      <w:rPr>
        <w:rFonts w:hint="default"/>
        <w:lang w:val="zh-CN" w:eastAsia="zh-CN" w:bidi="zh-CN"/>
      </w:rPr>
    </w:lvl>
    <w:lvl w:ilvl="4" w:tentative="0">
      <w:start w:val="0"/>
      <w:numFmt w:val="bullet"/>
      <w:lvlText w:val="•"/>
      <w:lvlJc w:val="left"/>
      <w:pPr>
        <w:ind w:left="5230" w:hanging="601"/>
      </w:pPr>
      <w:rPr>
        <w:rFonts w:hint="default"/>
        <w:lang w:val="zh-CN" w:eastAsia="zh-CN" w:bidi="zh-CN"/>
      </w:rPr>
    </w:lvl>
    <w:lvl w:ilvl="5" w:tentative="0">
      <w:start w:val="0"/>
      <w:numFmt w:val="bullet"/>
      <w:lvlText w:val="•"/>
      <w:lvlJc w:val="left"/>
      <w:pPr>
        <w:ind w:left="6043" w:hanging="601"/>
      </w:pPr>
      <w:rPr>
        <w:rFonts w:hint="default"/>
        <w:lang w:val="zh-CN" w:eastAsia="zh-CN" w:bidi="zh-CN"/>
      </w:rPr>
    </w:lvl>
    <w:lvl w:ilvl="6" w:tentative="0">
      <w:start w:val="0"/>
      <w:numFmt w:val="bullet"/>
      <w:lvlText w:val="•"/>
      <w:lvlJc w:val="left"/>
      <w:pPr>
        <w:ind w:left="6855" w:hanging="601"/>
      </w:pPr>
      <w:rPr>
        <w:rFonts w:hint="default"/>
        <w:lang w:val="zh-CN" w:eastAsia="zh-CN" w:bidi="zh-CN"/>
      </w:rPr>
    </w:lvl>
    <w:lvl w:ilvl="7" w:tentative="0">
      <w:start w:val="0"/>
      <w:numFmt w:val="bullet"/>
      <w:lvlText w:val="•"/>
      <w:lvlJc w:val="left"/>
      <w:pPr>
        <w:ind w:left="7668" w:hanging="601"/>
      </w:pPr>
      <w:rPr>
        <w:rFonts w:hint="default"/>
        <w:lang w:val="zh-CN" w:eastAsia="zh-CN" w:bidi="zh-CN"/>
      </w:rPr>
    </w:lvl>
    <w:lvl w:ilvl="8" w:tentative="0">
      <w:start w:val="0"/>
      <w:numFmt w:val="bullet"/>
      <w:lvlText w:val="•"/>
      <w:lvlJc w:val="left"/>
      <w:pPr>
        <w:ind w:left="8480" w:hanging="601"/>
      </w:pPr>
      <w:rPr>
        <w:rFonts w:hint="default"/>
        <w:lang w:val="zh-CN" w:eastAsia="zh-CN" w:bidi="zh-CN"/>
      </w:rPr>
    </w:lvl>
  </w:abstractNum>
  <w:abstractNum w:abstractNumId="5">
    <w:nsid w:val="2470EC97"/>
    <w:multiLevelType w:val="multilevel"/>
    <w:tmpl w:val="2470EC97"/>
    <w:lvl w:ilvl="0" w:tentative="0">
      <w:start w:val="1"/>
      <w:numFmt w:val="decimal"/>
      <w:lvlText w:val="（%1）"/>
      <w:lvlJc w:val="left"/>
      <w:pPr>
        <w:ind w:left="900" w:hanging="603"/>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820" w:hanging="603"/>
      </w:pPr>
      <w:rPr>
        <w:rFonts w:hint="default"/>
        <w:lang w:val="zh-CN" w:eastAsia="zh-CN" w:bidi="zh-CN"/>
      </w:rPr>
    </w:lvl>
    <w:lvl w:ilvl="2" w:tentative="0">
      <w:start w:val="0"/>
      <w:numFmt w:val="bullet"/>
      <w:lvlText w:val="•"/>
      <w:lvlJc w:val="left"/>
      <w:pPr>
        <w:ind w:left="2741" w:hanging="603"/>
      </w:pPr>
      <w:rPr>
        <w:rFonts w:hint="default"/>
        <w:lang w:val="zh-CN" w:eastAsia="zh-CN" w:bidi="zh-CN"/>
      </w:rPr>
    </w:lvl>
    <w:lvl w:ilvl="3" w:tentative="0">
      <w:start w:val="0"/>
      <w:numFmt w:val="bullet"/>
      <w:lvlText w:val="•"/>
      <w:lvlJc w:val="left"/>
      <w:pPr>
        <w:ind w:left="3661" w:hanging="603"/>
      </w:pPr>
      <w:rPr>
        <w:rFonts w:hint="default"/>
        <w:lang w:val="zh-CN" w:eastAsia="zh-CN" w:bidi="zh-CN"/>
      </w:rPr>
    </w:lvl>
    <w:lvl w:ilvl="4" w:tentative="0">
      <w:start w:val="0"/>
      <w:numFmt w:val="bullet"/>
      <w:lvlText w:val="•"/>
      <w:lvlJc w:val="left"/>
      <w:pPr>
        <w:ind w:left="4582" w:hanging="603"/>
      </w:pPr>
      <w:rPr>
        <w:rFonts w:hint="default"/>
        <w:lang w:val="zh-CN" w:eastAsia="zh-CN" w:bidi="zh-CN"/>
      </w:rPr>
    </w:lvl>
    <w:lvl w:ilvl="5" w:tentative="0">
      <w:start w:val="0"/>
      <w:numFmt w:val="bullet"/>
      <w:lvlText w:val="•"/>
      <w:lvlJc w:val="left"/>
      <w:pPr>
        <w:ind w:left="5503" w:hanging="603"/>
      </w:pPr>
      <w:rPr>
        <w:rFonts w:hint="default"/>
        <w:lang w:val="zh-CN" w:eastAsia="zh-CN" w:bidi="zh-CN"/>
      </w:rPr>
    </w:lvl>
    <w:lvl w:ilvl="6" w:tentative="0">
      <w:start w:val="0"/>
      <w:numFmt w:val="bullet"/>
      <w:lvlText w:val="•"/>
      <w:lvlJc w:val="left"/>
      <w:pPr>
        <w:ind w:left="6423" w:hanging="603"/>
      </w:pPr>
      <w:rPr>
        <w:rFonts w:hint="default"/>
        <w:lang w:val="zh-CN" w:eastAsia="zh-CN" w:bidi="zh-CN"/>
      </w:rPr>
    </w:lvl>
    <w:lvl w:ilvl="7" w:tentative="0">
      <w:start w:val="0"/>
      <w:numFmt w:val="bullet"/>
      <w:lvlText w:val="•"/>
      <w:lvlJc w:val="left"/>
      <w:pPr>
        <w:ind w:left="7344" w:hanging="603"/>
      </w:pPr>
      <w:rPr>
        <w:rFonts w:hint="default"/>
        <w:lang w:val="zh-CN" w:eastAsia="zh-CN" w:bidi="zh-CN"/>
      </w:rPr>
    </w:lvl>
    <w:lvl w:ilvl="8" w:tentative="0">
      <w:start w:val="0"/>
      <w:numFmt w:val="bullet"/>
      <w:lvlText w:val="•"/>
      <w:lvlJc w:val="left"/>
      <w:pPr>
        <w:ind w:left="8264" w:hanging="603"/>
      </w:pPr>
      <w:rPr>
        <w:rFonts w:hint="default"/>
        <w:lang w:val="zh-CN" w:eastAsia="zh-CN" w:bidi="zh-CN"/>
      </w:rPr>
    </w:lvl>
  </w:abstractNum>
  <w:abstractNum w:abstractNumId="6">
    <w:nsid w:val="2A8F537B"/>
    <w:multiLevelType w:val="multilevel"/>
    <w:tmpl w:val="2A8F537B"/>
    <w:lvl w:ilvl="0" w:tentative="0">
      <w:start w:val="1"/>
      <w:numFmt w:val="decimal"/>
      <w:lvlText w:val="%1."/>
      <w:lvlJc w:val="left"/>
      <w:pPr>
        <w:ind w:left="1621" w:hanging="241"/>
        <w:jc w:val="left"/>
      </w:pPr>
      <w:rPr>
        <w:rFonts w:hint="default" w:ascii="仿宋" w:hAnsi="仿宋" w:eastAsia="仿宋" w:cs="仿宋"/>
        <w:spacing w:val="-120"/>
        <w:w w:val="100"/>
        <w:sz w:val="22"/>
        <w:szCs w:val="22"/>
        <w:lang w:val="zh-CN" w:eastAsia="zh-CN" w:bidi="zh-CN"/>
      </w:rPr>
    </w:lvl>
    <w:lvl w:ilvl="1" w:tentative="0">
      <w:start w:val="0"/>
      <w:numFmt w:val="bullet"/>
      <w:lvlText w:val="•"/>
      <w:lvlJc w:val="left"/>
      <w:pPr>
        <w:ind w:left="2468" w:hanging="241"/>
      </w:pPr>
      <w:rPr>
        <w:rFonts w:hint="default"/>
        <w:lang w:val="zh-CN" w:eastAsia="zh-CN" w:bidi="zh-CN"/>
      </w:rPr>
    </w:lvl>
    <w:lvl w:ilvl="2" w:tentative="0">
      <w:start w:val="0"/>
      <w:numFmt w:val="bullet"/>
      <w:lvlText w:val="•"/>
      <w:lvlJc w:val="left"/>
      <w:pPr>
        <w:ind w:left="3317" w:hanging="241"/>
      </w:pPr>
      <w:rPr>
        <w:rFonts w:hint="default"/>
        <w:lang w:val="zh-CN" w:eastAsia="zh-CN" w:bidi="zh-CN"/>
      </w:rPr>
    </w:lvl>
    <w:lvl w:ilvl="3" w:tentative="0">
      <w:start w:val="0"/>
      <w:numFmt w:val="bullet"/>
      <w:lvlText w:val="•"/>
      <w:lvlJc w:val="left"/>
      <w:pPr>
        <w:ind w:left="4165" w:hanging="241"/>
      </w:pPr>
      <w:rPr>
        <w:rFonts w:hint="default"/>
        <w:lang w:val="zh-CN" w:eastAsia="zh-CN" w:bidi="zh-CN"/>
      </w:rPr>
    </w:lvl>
    <w:lvl w:ilvl="4" w:tentative="0">
      <w:start w:val="0"/>
      <w:numFmt w:val="bullet"/>
      <w:lvlText w:val="•"/>
      <w:lvlJc w:val="left"/>
      <w:pPr>
        <w:ind w:left="5014" w:hanging="241"/>
      </w:pPr>
      <w:rPr>
        <w:rFonts w:hint="default"/>
        <w:lang w:val="zh-CN" w:eastAsia="zh-CN" w:bidi="zh-CN"/>
      </w:rPr>
    </w:lvl>
    <w:lvl w:ilvl="5" w:tentative="0">
      <w:start w:val="0"/>
      <w:numFmt w:val="bullet"/>
      <w:lvlText w:val="•"/>
      <w:lvlJc w:val="left"/>
      <w:pPr>
        <w:ind w:left="5863" w:hanging="241"/>
      </w:pPr>
      <w:rPr>
        <w:rFonts w:hint="default"/>
        <w:lang w:val="zh-CN" w:eastAsia="zh-CN" w:bidi="zh-CN"/>
      </w:rPr>
    </w:lvl>
    <w:lvl w:ilvl="6" w:tentative="0">
      <w:start w:val="0"/>
      <w:numFmt w:val="bullet"/>
      <w:lvlText w:val="•"/>
      <w:lvlJc w:val="left"/>
      <w:pPr>
        <w:ind w:left="6711" w:hanging="241"/>
      </w:pPr>
      <w:rPr>
        <w:rFonts w:hint="default"/>
        <w:lang w:val="zh-CN" w:eastAsia="zh-CN" w:bidi="zh-CN"/>
      </w:rPr>
    </w:lvl>
    <w:lvl w:ilvl="7" w:tentative="0">
      <w:start w:val="0"/>
      <w:numFmt w:val="bullet"/>
      <w:lvlText w:val="•"/>
      <w:lvlJc w:val="left"/>
      <w:pPr>
        <w:ind w:left="7560" w:hanging="241"/>
      </w:pPr>
      <w:rPr>
        <w:rFonts w:hint="default"/>
        <w:lang w:val="zh-CN" w:eastAsia="zh-CN" w:bidi="zh-CN"/>
      </w:rPr>
    </w:lvl>
    <w:lvl w:ilvl="8" w:tentative="0">
      <w:start w:val="0"/>
      <w:numFmt w:val="bullet"/>
      <w:lvlText w:val="•"/>
      <w:lvlJc w:val="left"/>
      <w:pPr>
        <w:ind w:left="8408" w:hanging="241"/>
      </w:pPr>
      <w:rPr>
        <w:rFonts w:hint="default"/>
        <w:lang w:val="zh-CN" w:eastAsia="zh-CN" w:bidi="zh-CN"/>
      </w:rPr>
    </w:lvl>
  </w:abstractNum>
  <w:abstractNum w:abstractNumId="7">
    <w:nsid w:val="4D4DC07F"/>
    <w:multiLevelType w:val="multilevel"/>
    <w:tmpl w:val="4D4DC07F"/>
    <w:lvl w:ilvl="0" w:tentative="0">
      <w:start w:val="1"/>
      <w:numFmt w:val="decimal"/>
      <w:lvlText w:val="%1."/>
      <w:lvlJc w:val="left"/>
      <w:pPr>
        <w:ind w:left="900" w:hanging="241"/>
        <w:jc w:val="left"/>
      </w:pPr>
      <w:rPr>
        <w:rFonts w:hint="default" w:ascii="仿宋" w:hAnsi="仿宋" w:eastAsia="仿宋" w:cs="仿宋"/>
        <w:spacing w:val="-120"/>
        <w:w w:val="100"/>
        <w:sz w:val="22"/>
        <w:szCs w:val="22"/>
        <w:lang w:val="zh-CN" w:eastAsia="zh-CN" w:bidi="zh-CN"/>
      </w:rPr>
    </w:lvl>
    <w:lvl w:ilvl="1" w:tentative="0">
      <w:start w:val="0"/>
      <w:numFmt w:val="bullet"/>
      <w:lvlText w:val="•"/>
      <w:lvlJc w:val="left"/>
      <w:pPr>
        <w:ind w:left="1820" w:hanging="241"/>
      </w:pPr>
      <w:rPr>
        <w:rFonts w:hint="default"/>
        <w:lang w:val="zh-CN" w:eastAsia="zh-CN" w:bidi="zh-CN"/>
      </w:rPr>
    </w:lvl>
    <w:lvl w:ilvl="2" w:tentative="0">
      <w:start w:val="0"/>
      <w:numFmt w:val="bullet"/>
      <w:lvlText w:val="•"/>
      <w:lvlJc w:val="left"/>
      <w:pPr>
        <w:ind w:left="2741" w:hanging="241"/>
      </w:pPr>
      <w:rPr>
        <w:rFonts w:hint="default"/>
        <w:lang w:val="zh-CN" w:eastAsia="zh-CN" w:bidi="zh-CN"/>
      </w:rPr>
    </w:lvl>
    <w:lvl w:ilvl="3" w:tentative="0">
      <w:start w:val="0"/>
      <w:numFmt w:val="bullet"/>
      <w:lvlText w:val="•"/>
      <w:lvlJc w:val="left"/>
      <w:pPr>
        <w:ind w:left="3661" w:hanging="241"/>
      </w:pPr>
      <w:rPr>
        <w:rFonts w:hint="default"/>
        <w:lang w:val="zh-CN" w:eastAsia="zh-CN" w:bidi="zh-CN"/>
      </w:rPr>
    </w:lvl>
    <w:lvl w:ilvl="4" w:tentative="0">
      <w:start w:val="0"/>
      <w:numFmt w:val="bullet"/>
      <w:lvlText w:val="•"/>
      <w:lvlJc w:val="left"/>
      <w:pPr>
        <w:ind w:left="4582" w:hanging="241"/>
      </w:pPr>
      <w:rPr>
        <w:rFonts w:hint="default"/>
        <w:lang w:val="zh-CN" w:eastAsia="zh-CN" w:bidi="zh-CN"/>
      </w:rPr>
    </w:lvl>
    <w:lvl w:ilvl="5" w:tentative="0">
      <w:start w:val="0"/>
      <w:numFmt w:val="bullet"/>
      <w:lvlText w:val="•"/>
      <w:lvlJc w:val="left"/>
      <w:pPr>
        <w:ind w:left="5503" w:hanging="241"/>
      </w:pPr>
      <w:rPr>
        <w:rFonts w:hint="default"/>
        <w:lang w:val="zh-CN" w:eastAsia="zh-CN" w:bidi="zh-CN"/>
      </w:rPr>
    </w:lvl>
    <w:lvl w:ilvl="6" w:tentative="0">
      <w:start w:val="0"/>
      <w:numFmt w:val="bullet"/>
      <w:lvlText w:val="•"/>
      <w:lvlJc w:val="left"/>
      <w:pPr>
        <w:ind w:left="6423" w:hanging="241"/>
      </w:pPr>
      <w:rPr>
        <w:rFonts w:hint="default"/>
        <w:lang w:val="zh-CN" w:eastAsia="zh-CN" w:bidi="zh-CN"/>
      </w:rPr>
    </w:lvl>
    <w:lvl w:ilvl="7" w:tentative="0">
      <w:start w:val="0"/>
      <w:numFmt w:val="bullet"/>
      <w:lvlText w:val="•"/>
      <w:lvlJc w:val="left"/>
      <w:pPr>
        <w:ind w:left="7344" w:hanging="241"/>
      </w:pPr>
      <w:rPr>
        <w:rFonts w:hint="default"/>
        <w:lang w:val="zh-CN" w:eastAsia="zh-CN" w:bidi="zh-CN"/>
      </w:rPr>
    </w:lvl>
    <w:lvl w:ilvl="8" w:tentative="0">
      <w:start w:val="0"/>
      <w:numFmt w:val="bullet"/>
      <w:lvlText w:val="•"/>
      <w:lvlJc w:val="left"/>
      <w:pPr>
        <w:ind w:left="8264" w:hanging="241"/>
      </w:pPr>
      <w:rPr>
        <w:rFonts w:hint="default"/>
        <w:lang w:val="zh-CN" w:eastAsia="zh-CN" w:bidi="zh-CN"/>
      </w:rPr>
    </w:lvl>
  </w:abstractNum>
  <w:abstractNum w:abstractNumId="8">
    <w:nsid w:val="5A241D34"/>
    <w:multiLevelType w:val="multilevel"/>
    <w:tmpl w:val="5A241D34"/>
    <w:lvl w:ilvl="0" w:tentative="0">
      <w:start w:val="1"/>
      <w:numFmt w:val="decimal"/>
      <w:lvlText w:val="%1."/>
      <w:lvlJc w:val="left"/>
      <w:pPr>
        <w:ind w:left="162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68" w:hanging="241"/>
      </w:pPr>
      <w:rPr>
        <w:rFonts w:hint="default"/>
        <w:lang w:val="zh-CN" w:eastAsia="zh-CN" w:bidi="zh-CN"/>
      </w:rPr>
    </w:lvl>
    <w:lvl w:ilvl="2" w:tentative="0">
      <w:start w:val="0"/>
      <w:numFmt w:val="bullet"/>
      <w:lvlText w:val="•"/>
      <w:lvlJc w:val="left"/>
      <w:pPr>
        <w:ind w:left="3317" w:hanging="241"/>
      </w:pPr>
      <w:rPr>
        <w:rFonts w:hint="default"/>
        <w:lang w:val="zh-CN" w:eastAsia="zh-CN" w:bidi="zh-CN"/>
      </w:rPr>
    </w:lvl>
    <w:lvl w:ilvl="3" w:tentative="0">
      <w:start w:val="0"/>
      <w:numFmt w:val="bullet"/>
      <w:lvlText w:val="•"/>
      <w:lvlJc w:val="left"/>
      <w:pPr>
        <w:ind w:left="4165" w:hanging="241"/>
      </w:pPr>
      <w:rPr>
        <w:rFonts w:hint="default"/>
        <w:lang w:val="zh-CN" w:eastAsia="zh-CN" w:bidi="zh-CN"/>
      </w:rPr>
    </w:lvl>
    <w:lvl w:ilvl="4" w:tentative="0">
      <w:start w:val="0"/>
      <w:numFmt w:val="bullet"/>
      <w:lvlText w:val="•"/>
      <w:lvlJc w:val="left"/>
      <w:pPr>
        <w:ind w:left="5014" w:hanging="241"/>
      </w:pPr>
      <w:rPr>
        <w:rFonts w:hint="default"/>
        <w:lang w:val="zh-CN" w:eastAsia="zh-CN" w:bidi="zh-CN"/>
      </w:rPr>
    </w:lvl>
    <w:lvl w:ilvl="5" w:tentative="0">
      <w:start w:val="0"/>
      <w:numFmt w:val="bullet"/>
      <w:lvlText w:val="•"/>
      <w:lvlJc w:val="left"/>
      <w:pPr>
        <w:ind w:left="5863" w:hanging="241"/>
      </w:pPr>
      <w:rPr>
        <w:rFonts w:hint="default"/>
        <w:lang w:val="zh-CN" w:eastAsia="zh-CN" w:bidi="zh-CN"/>
      </w:rPr>
    </w:lvl>
    <w:lvl w:ilvl="6" w:tentative="0">
      <w:start w:val="0"/>
      <w:numFmt w:val="bullet"/>
      <w:lvlText w:val="•"/>
      <w:lvlJc w:val="left"/>
      <w:pPr>
        <w:ind w:left="6711" w:hanging="241"/>
      </w:pPr>
      <w:rPr>
        <w:rFonts w:hint="default"/>
        <w:lang w:val="zh-CN" w:eastAsia="zh-CN" w:bidi="zh-CN"/>
      </w:rPr>
    </w:lvl>
    <w:lvl w:ilvl="7" w:tentative="0">
      <w:start w:val="0"/>
      <w:numFmt w:val="bullet"/>
      <w:lvlText w:val="•"/>
      <w:lvlJc w:val="left"/>
      <w:pPr>
        <w:ind w:left="7560" w:hanging="241"/>
      </w:pPr>
      <w:rPr>
        <w:rFonts w:hint="default"/>
        <w:lang w:val="zh-CN" w:eastAsia="zh-CN" w:bidi="zh-CN"/>
      </w:rPr>
    </w:lvl>
    <w:lvl w:ilvl="8" w:tentative="0">
      <w:start w:val="0"/>
      <w:numFmt w:val="bullet"/>
      <w:lvlText w:val="•"/>
      <w:lvlJc w:val="left"/>
      <w:pPr>
        <w:ind w:left="8408" w:hanging="241"/>
      </w:pPr>
      <w:rPr>
        <w:rFonts w:hint="default"/>
        <w:lang w:val="zh-CN" w:eastAsia="zh-CN" w:bidi="zh-CN"/>
      </w:rPr>
    </w:lvl>
  </w:abstractNum>
  <w:num w:numId="1">
    <w:abstractNumId w:val="0"/>
  </w:num>
  <w:num w:numId="2">
    <w:abstractNumId w:val="6"/>
  </w:num>
  <w:num w:numId="3">
    <w:abstractNumId w:val="8"/>
  </w:num>
  <w:num w:numId="4">
    <w:abstractNumId w:val="1"/>
  </w:num>
  <w:num w:numId="5">
    <w:abstractNumId w:val="7"/>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F8A2ACE"/>
    <w:rsid w:val="1C43674E"/>
    <w:rsid w:val="3445297F"/>
    <w:rsid w:val="3AA93443"/>
    <w:rsid w:val="484364CB"/>
    <w:rsid w:val="67BB67A9"/>
    <w:rsid w:val="68F0418F"/>
    <w:rsid w:val="7BF74E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
      <w:ind w:left="1380"/>
      <w:outlineLvl w:val="1"/>
    </w:pPr>
    <w:rPr>
      <w:rFonts w:ascii="仿宋" w:hAnsi="仿宋" w:eastAsia="仿宋" w:cs="仿宋"/>
      <w:b/>
      <w:bCs/>
      <w:sz w:val="24"/>
      <w:szCs w:val="24"/>
      <w:lang w:val="zh-CN" w:eastAsia="zh-CN" w:bidi="zh-CN"/>
    </w:rPr>
  </w:style>
  <w:style w:type="character" w:default="1" w:styleId="7">
    <w:name w:val="Default Paragraph Font"/>
    <w:semiHidden/>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900"/>
    </w:pPr>
    <w:rPr>
      <w:rFonts w:ascii="仿宋" w:hAnsi="仿宋" w:eastAsia="仿宋" w:cs="仿宋"/>
      <w:sz w:val="24"/>
      <w:szCs w:val="24"/>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spacing w:before="1"/>
      <w:ind w:left="900" w:right="897" w:firstLine="480"/>
    </w:pPr>
    <w:rPr>
      <w:rFonts w:ascii="仿宋" w:hAnsi="仿宋" w:eastAsia="仿宋" w:cs="仿宋"/>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2021-03-22T05:15:00Z</dcterms:created>
  <dc:creator>Administrator</dc:creator>
  <cp:lastModifiedBy>QY~</cp:lastModifiedBy>
  <dcterms:modified xsi:type="dcterms:W3CDTF">2021-06-03T01:46:37Z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2052-10.8.2.6666</vt:lpwstr>
  </property>
  <property fmtid="{D5CDD505-2E9C-101B-9397-08002B2CF9AE}" pid="6" name="ICV">
    <vt:lpwstr>FEEB726AA8DF439B8244DA042DF9175A</vt:lpwstr>
  </property>
</Properties>
</file>