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43"/>
        <w:ind w:left="2600" w:right="2760"/>
        <w:jc w:val="center"/>
        <w:rPr>
          <w:b/>
          <w:sz w:val="30"/>
        </w:rPr>
      </w:pPr>
      <w:r>
        <w:rPr>
          <w:b/>
          <w:sz w:val="30"/>
        </w:rPr>
        <w:t>建投大宗平台---</w:t>
      </w:r>
      <w:r>
        <w:rPr>
          <w:rFonts w:hint="eastAsia"/>
          <w:b/>
          <w:sz w:val="30"/>
          <w:highlight w:val="none"/>
          <w:lang w:val="en-US"/>
        </w:rPr>
        <w:t>大宗材料</w:t>
      </w:r>
      <w:r>
        <w:rPr>
          <w:rFonts w:hint="eastAsia"/>
          <w:b/>
          <w:sz w:val="30"/>
          <w:highlight w:val="none"/>
        </w:rPr>
        <w:t>购销</w:t>
      </w:r>
      <w:r>
        <w:rPr>
          <w:b/>
          <w:sz w:val="30"/>
        </w:rPr>
        <w:t>合同</w:t>
      </w:r>
    </w:p>
    <w:p>
      <w:pPr>
        <w:pStyle w:val="4"/>
        <w:spacing w:before="4"/>
        <w:ind w:left="0"/>
        <w:rPr>
          <w:b/>
          <w:sz w:val="10"/>
        </w:rPr>
      </w:pPr>
    </w:p>
    <w:p>
      <w:pPr>
        <w:pStyle w:val="2"/>
        <w:spacing w:before="66"/>
      </w:pPr>
      <w:r>
        <w:rPr>
          <w:rFonts w:hint="eastAsia"/>
          <w:lang w:val="en-US"/>
        </w:rPr>
        <w:t>电子</w:t>
      </w:r>
      <w:r>
        <w:t>合同编号：</w:t>
      </w:r>
    </w:p>
    <w:p>
      <w:pPr>
        <w:pStyle w:val="4"/>
        <w:spacing w:before="0"/>
        <w:ind w:left="0"/>
        <w:rPr>
          <w:b/>
        </w:rPr>
      </w:pPr>
    </w:p>
    <w:p>
      <w:pPr>
        <w:pStyle w:val="4"/>
        <w:spacing w:before="1"/>
        <w:ind w:left="0"/>
        <w:rPr>
          <w:b/>
          <w:sz w:val="25"/>
        </w:rPr>
      </w:pPr>
    </w:p>
    <w:p>
      <w:pPr>
        <w:spacing w:line="364" w:lineRule="auto"/>
        <w:ind w:left="800" w:right="7096"/>
        <w:rPr>
          <w:b/>
          <w:sz w:val="24"/>
        </w:rPr>
      </w:pPr>
      <w:r>
        <w:rPr>
          <w:b/>
          <w:spacing w:val="-2"/>
          <w:sz w:val="24"/>
        </w:rPr>
        <w:t>合同当事人基本信息</w:t>
      </w:r>
      <w:r>
        <w:rPr>
          <w:b/>
          <w:w w:val="99"/>
          <w:sz w:val="24"/>
        </w:rPr>
        <w:t>采购商：</w:t>
      </w:r>
    </w:p>
    <w:p>
      <w:pPr>
        <w:spacing w:before="1" w:line="364" w:lineRule="auto"/>
        <w:ind w:left="800" w:right="7096"/>
        <w:rPr>
          <w:b/>
          <w:sz w:val="24"/>
        </w:rPr>
      </w:pPr>
      <w:r>
        <w:rPr>
          <w:b/>
          <w:sz w:val="24"/>
        </w:rPr>
        <w:t>统一社会信用代码： 住所：</w:t>
      </w:r>
    </w:p>
    <w:p>
      <w:pPr>
        <w:spacing w:before="1"/>
        <w:ind w:left="800"/>
        <w:rPr>
          <w:b/>
          <w:sz w:val="24"/>
        </w:rPr>
      </w:pPr>
      <w:r>
        <w:rPr>
          <w:b/>
          <w:sz w:val="24"/>
        </w:rPr>
        <w:t>法定代表人:</w:t>
      </w:r>
    </w:p>
    <w:p>
      <w:pPr>
        <w:spacing w:before="161" w:line="364" w:lineRule="auto"/>
        <w:ind w:left="800" w:right="7819"/>
        <w:rPr>
          <w:b/>
          <w:sz w:val="24"/>
        </w:rPr>
      </w:pPr>
      <w:r>
        <w:rPr>
          <w:b/>
          <w:sz w:val="24"/>
        </w:rPr>
        <w:t>委托代理人： 开户行：</w:t>
      </w:r>
    </w:p>
    <w:p>
      <w:pPr>
        <w:spacing w:before="1" w:line="364" w:lineRule="auto"/>
        <w:ind w:left="800" w:right="7096"/>
        <w:rPr>
          <w:b/>
          <w:sz w:val="24"/>
        </w:rPr>
      </w:pPr>
      <w:r>
        <w:rPr>
          <w:b/>
          <w:sz w:val="24"/>
        </w:rPr>
        <w:t>开户行地址及电话： 账号：</w:t>
      </w:r>
    </w:p>
    <w:p>
      <w:pPr>
        <w:spacing w:before="1"/>
        <w:ind w:left="800"/>
        <w:rPr>
          <w:b/>
          <w:sz w:val="24"/>
        </w:rPr>
      </w:pPr>
      <w:r>
        <w:rPr>
          <w:b/>
          <w:sz w:val="24"/>
        </w:rPr>
        <w:t>邮政编码：</w:t>
      </w:r>
    </w:p>
    <w:p>
      <w:pPr>
        <w:pStyle w:val="4"/>
        <w:spacing w:before="0"/>
        <w:ind w:left="0"/>
        <w:rPr>
          <w:b/>
        </w:rPr>
      </w:pPr>
    </w:p>
    <w:p>
      <w:pPr>
        <w:pStyle w:val="4"/>
        <w:spacing w:before="1"/>
        <w:ind w:left="0"/>
        <w:rPr>
          <w:b/>
          <w:sz w:val="25"/>
        </w:rPr>
      </w:pPr>
    </w:p>
    <w:p>
      <w:pPr>
        <w:ind w:left="800"/>
        <w:rPr>
          <w:b/>
          <w:sz w:val="24"/>
        </w:rPr>
      </w:pPr>
      <w:r>
        <w:rPr>
          <w:b/>
          <w:w w:val="99"/>
          <w:sz w:val="24"/>
        </w:rPr>
        <w:t>供应商：</w:t>
      </w:r>
    </w:p>
    <w:p>
      <w:pPr>
        <w:spacing w:before="161" w:line="364" w:lineRule="auto"/>
        <w:ind w:left="800" w:right="7096"/>
        <w:rPr>
          <w:b/>
          <w:sz w:val="24"/>
        </w:rPr>
      </w:pPr>
      <w:r>
        <w:rPr>
          <w:b/>
          <w:sz w:val="24"/>
        </w:rPr>
        <w:t>统一社会信用代码： 住所：</w:t>
      </w:r>
    </w:p>
    <w:p>
      <w:pPr>
        <w:spacing w:before="1" w:line="364" w:lineRule="auto"/>
        <w:ind w:left="800" w:right="7819"/>
        <w:jc w:val="both"/>
        <w:rPr>
          <w:b/>
          <w:sz w:val="24"/>
        </w:rPr>
      </w:pPr>
      <w:r>
        <w:rPr>
          <w:b/>
          <w:sz w:val="24"/>
        </w:rPr>
        <w:t>法定代表人： 委托代理人： 开户行：</w:t>
      </w:r>
    </w:p>
    <w:p>
      <w:pPr>
        <w:spacing w:before="2" w:line="364" w:lineRule="auto"/>
        <w:ind w:left="800" w:right="7096"/>
        <w:rPr>
          <w:b/>
          <w:sz w:val="24"/>
        </w:rPr>
      </w:pPr>
      <w:r>
        <w:rPr>
          <w:b/>
          <w:sz w:val="24"/>
        </w:rPr>
        <w:t>开户行地址及电话： 账号：</w:t>
      </w:r>
    </w:p>
    <w:p>
      <w:pPr>
        <w:spacing w:before="1"/>
        <w:ind w:left="800"/>
        <w:rPr>
          <w:b/>
          <w:sz w:val="24"/>
        </w:rPr>
      </w:pPr>
      <w:r>
        <w:rPr>
          <w:b/>
          <w:sz w:val="24"/>
        </w:rPr>
        <w:t>邮政编码：</w:t>
      </w:r>
    </w:p>
    <w:p>
      <w:pPr>
        <w:pStyle w:val="4"/>
        <w:spacing w:before="0"/>
        <w:ind w:left="0"/>
        <w:rPr>
          <w:b/>
        </w:rPr>
      </w:pPr>
    </w:p>
    <w:p>
      <w:pPr>
        <w:pStyle w:val="4"/>
        <w:spacing w:before="0"/>
        <w:ind w:left="0"/>
        <w:rPr>
          <w:b/>
          <w:sz w:val="25"/>
        </w:rPr>
      </w:pPr>
    </w:p>
    <w:p>
      <w:pPr>
        <w:pStyle w:val="4"/>
        <w:tabs>
          <w:tab w:val="left" w:pos="4039"/>
        </w:tabs>
        <w:spacing w:before="0" w:line="364" w:lineRule="auto"/>
        <w:ind w:right="957" w:firstLine="480"/>
        <w:jc w:val="both"/>
        <w:rPr>
          <w:sz w:val="36"/>
        </w:rPr>
      </w:pPr>
      <w:r>
        <w:rPr>
          <w:rFonts w:hint="eastAsia"/>
          <w:spacing w:val="4"/>
        </w:rPr>
        <w:t>采购</w:t>
      </w:r>
      <w:r>
        <w:rPr>
          <w:rFonts w:hint="eastAsia"/>
          <w:spacing w:val="4"/>
          <w:lang w:val="en-US"/>
        </w:rPr>
        <w:t>、</w:t>
      </w:r>
      <w:r>
        <w:rPr>
          <w:rFonts w:hint="eastAsia"/>
          <w:spacing w:val="4"/>
        </w:rPr>
        <w:t>供应</w:t>
      </w:r>
      <w:r>
        <w:rPr>
          <w:spacing w:val="4"/>
        </w:rPr>
        <w:t>双</w:t>
      </w:r>
      <w:r>
        <w:t>方</w:t>
      </w:r>
      <w:r>
        <w:rPr>
          <w:spacing w:val="4"/>
        </w:rPr>
        <w:t>在建投大宗</w:t>
      </w:r>
      <w:r>
        <w:t>平</w:t>
      </w:r>
      <w:r>
        <w:rPr>
          <w:spacing w:val="4"/>
        </w:rPr>
        <w:t>台通过</w:t>
      </w:r>
      <w:r>
        <w:t>□</w:t>
      </w:r>
      <w:r>
        <w:rPr>
          <w:spacing w:val="4"/>
          <w:u w:val="single"/>
        </w:rPr>
        <w:t>招标投标</w:t>
      </w:r>
      <w:r>
        <w:rPr>
          <w:spacing w:val="4"/>
        </w:rPr>
        <w:t>□</w:t>
      </w:r>
      <w:r>
        <w:rPr>
          <w:spacing w:val="4"/>
          <w:u w:val="single"/>
        </w:rPr>
        <w:t>询比</w:t>
      </w:r>
      <w:r>
        <w:rPr>
          <w:u w:val="single"/>
        </w:rPr>
        <w:t>价</w:t>
      </w:r>
      <w:r>
        <w:t>□</w:t>
      </w:r>
      <w:r>
        <w:rPr>
          <w:rFonts w:hint="eastAsia"/>
          <w:lang w:val="en-US"/>
        </w:rPr>
        <w:t>战略采购</w:t>
      </w:r>
      <w:r>
        <w:rPr>
          <w:spacing w:val="4"/>
        </w:rPr>
        <w:t>的方式</w:t>
      </w:r>
      <w:r>
        <w:t>关</w:t>
      </w:r>
      <w:r>
        <w:rPr>
          <w:spacing w:val="7"/>
        </w:rPr>
        <w:t>于</w:t>
      </w:r>
      <w:r>
        <w:rPr>
          <w:spacing w:val="7"/>
          <w:u w:val="single"/>
        </w:rPr>
        <w:t xml:space="preserve"> </w:t>
      </w:r>
      <w:r>
        <w:rPr>
          <w:spacing w:val="131"/>
          <w:u w:val="single"/>
        </w:rPr>
        <w:t xml:space="preserve"> </w:t>
      </w:r>
      <w:r>
        <w:rPr>
          <w:rFonts w:hint="eastAsia"/>
          <w:spacing w:val="131"/>
          <w:u w:val="single"/>
          <w:lang w:val="en-US"/>
        </w:rPr>
        <w:t xml:space="preserve"> </w:t>
      </w:r>
      <w:r>
        <w:rPr>
          <w:rFonts w:hint="eastAsia"/>
          <w:spacing w:val="4"/>
          <w:lang w:val="en-US"/>
        </w:rPr>
        <w:t>的</w:t>
      </w:r>
      <w:r>
        <w:rPr>
          <w:spacing w:val="4"/>
        </w:rPr>
        <w:t>买</w:t>
      </w:r>
      <w:r>
        <w:t>卖事项</w:t>
      </w:r>
      <w:r>
        <w:rPr>
          <w:spacing w:val="-32"/>
        </w:rPr>
        <w:t>，</w:t>
      </w:r>
      <w:r>
        <w:t>根</w:t>
      </w:r>
      <w:r>
        <w:rPr>
          <w:spacing w:val="-32"/>
        </w:rPr>
        <w:t>据</w:t>
      </w:r>
      <w:r>
        <w:t>《民法典</w:t>
      </w:r>
      <w:r>
        <w:rPr>
          <w:spacing w:val="-32"/>
        </w:rPr>
        <w:t>》</w:t>
      </w:r>
      <w:r>
        <w:t>等法律法规和</w:t>
      </w:r>
      <w:r>
        <w:rPr>
          <w:bCs/>
          <w:sz w:val="24"/>
        </w:rPr>
        <w:t>建投大宗平台网站电</w:t>
      </w:r>
      <w:r>
        <w:rPr>
          <w:bCs/>
          <w:spacing w:val="-12"/>
          <w:sz w:val="24"/>
        </w:rPr>
        <w:t>子</w:t>
      </w:r>
      <w:r>
        <w:rPr>
          <w:bCs/>
          <w:sz w:val="24"/>
        </w:rPr>
        <w:t>招标投标系统</w:t>
      </w:r>
      <w:r>
        <w:rPr>
          <w:rFonts w:hint="eastAsia"/>
          <w:bCs/>
          <w:sz w:val="24"/>
        </w:rPr>
        <w:t>向供应商发送</w:t>
      </w:r>
      <w:r>
        <w:rPr>
          <w:bCs/>
          <w:sz w:val="24"/>
        </w:rPr>
        <w:t>的中标通知书</w:t>
      </w:r>
      <w:r>
        <w:t>（No：</w:t>
      </w:r>
      <w:r>
        <w:rPr>
          <w:rFonts w:ascii="Times New Roman" w:hAnsi="Times New Roman" w:eastAsia="Times New Roman"/>
          <w:u w:val="single"/>
        </w:rPr>
        <w:t xml:space="preserve"> </w:t>
      </w:r>
      <w:r>
        <w:rPr>
          <w:rFonts w:ascii="Times New Roman" w:hAnsi="Times New Roman" w:eastAsia="Times New Roman"/>
          <w:u w:val="single"/>
        </w:rPr>
        <w:tab/>
      </w:r>
      <w:r>
        <w:rPr>
          <w:spacing w:val="-120"/>
        </w:rPr>
        <w:t>）</w:t>
      </w:r>
      <w:r>
        <w:t>，达成如下约定：</w:t>
      </w:r>
    </w:p>
    <w:p>
      <w:pPr>
        <w:pStyle w:val="2"/>
        <w:tabs>
          <w:tab w:val="left" w:pos="2242"/>
        </w:tabs>
        <w:spacing w:before="0"/>
        <w:ind w:left="1280"/>
      </w:pPr>
      <w:r>
        <w:t>第一条</w:t>
      </w:r>
      <w:r>
        <w:tab/>
      </w:r>
      <w:r>
        <w:t>合同标的物</w:t>
      </w:r>
    </w:p>
    <w:p>
      <w:pPr>
        <w:sectPr>
          <w:footerReference r:id="rId3" w:type="default"/>
          <w:type w:val="continuous"/>
          <w:pgSz w:w="11910" w:h="16840"/>
          <w:pgMar w:top="1500" w:right="840" w:bottom="280" w:left="1000" w:header="720" w:footer="720" w:gutter="0"/>
          <w:pgNumType w:fmt="decimal"/>
          <w:cols w:space="720" w:num="1"/>
        </w:sectPr>
      </w:pPr>
    </w:p>
    <w:p>
      <w:pPr>
        <w:spacing w:before="42"/>
        <w:ind w:left="1280"/>
        <w:rPr>
          <w:b/>
          <w:sz w:val="24"/>
        </w:rPr>
      </w:pPr>
      <w:r>
        <w:rPr>
          <w:rFonts w:hint="eastAsia"/>
          <w:b/>
          <w:sz w:val="24"/>
        </w:rPr>
        <w:t>供应商</w:t>
      </w:r>
      <w:r>
        <w:rPr>
          <w:b/>
          <w:sz w:val="24"/>
        </w:rPr>
        <w:t>根据</w:t>
      </w:r>
      <w:r>
        <w:rPr>
          <w:rFonts w:hint="eastAsia"/>
          <w:b/>
          <w:sz w:val="24"/>
        </w:rPr>
        <w:t>采购商</w:t>
      </w:r>
      <w:r>
        <w:rPr>
          <w:b/>
          <w:sz w:val="24"/>
        </w:rPr>
        <w:t>需求交付下列标的物：</w:t>
      </w:r>
    </w:p>
    <w:p>
      <w:pPr>
        <w:pStyle w:val="4"/>
        <w:spacing w:before="0"/>
        <w:ind w:left="0"/>
        <w:rPr>
          <w:b/>
          <w:sz w:val="20"/>
        </w:rPr>
      </w:pPr>
    </w:p>
    <w:p>
      <w:pPr>
        <w:pStyle w:val="4"/>
        <w:spacing w:before="9"/>
        <w:ind w:left="0"/>
        <w:rPr>
          <w:b/>
          <w:sz w:val="16"/>
        </w:rPr>
      </w:pPr>
    </w:p>
    <w:tbl>
      <w:tblPr>
        <w:tblStyle w:val="9"/>
        <w:tblW w:w="9814" w:type="dxa"/>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7"/>
        <w:gridCol w:w="649"/>
        <w:gridCol w:w="542"/>
        <w:gridCol w:w="699"/>
        <w:gridCol w:w="690"/>
        <w:gridCol w:w="645"/>
        <w:gridCol w:w="615"/>
        <w:gridCol w:w="602"/>
        <w:gridCol w:w="851"/>
        <w:gridCol w:w="758"/>
        <w:gridCol w:w="775"/>
        <w:gridCol w:w="839"/>
        <w:gridCol w:w="934"/>
        <w:gridCol w:w="81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5" w:hRule="atLeast"/>
        </w:trPr>
        <w:tc>
          <w:tcPr>
            <w:tcW w:w="397" w:type="dxa"/>
            <w:vMerge w:val="restart"/>
          </w:tcPr>
          <w:p>
            <w:pPr>
              <w:pStyle w:val="13"/>
              <w:spacing w:before="40" w:line="324" w:lineRule="auto"/>
              <w:ind w:left="107" w:right="88"/>
              <w:rPr>
                <w:sz w:val="18"/>
              </w:rPr>
            </w:pPr>
            <w:r>
              <w:rPr>
                <w:sz w:val="18"/>
              </w:rPr>
              <w:t>序号</w:t>
            </w:r>
          </w:p>
        </w:tc>
        <w:tc>
          <w:tcPr>
            <w:tcW w:w="649" w:type="dxa"/>
            <w:vMerge w:val="restart"/>
          </w:tcPr>
          <w:p>
            <w:pPr>
              <w:pStyle w:val="13"/>
              <w:spacing w:before="40" w:line="324" w:lineRule="auto"/>
              <w:ind w:left="142" w:right="125"/>
              <w:rPr>
                <w:sz w:val="18"/>
              </w:rPr>
            </w:pPr>
            <w:r>
              <w:rPr>
                <w:sz w:val="18"/>
              </w:rPr>
              <w:t>物资名称</w:t>
            </w:r>
          </w:p>
        </w:tc>
        <w:tc>
          <w:tcPr>
            <w:tcW w:w="542" w:type="dxa"/>
            <w:vMerge w:val="restart"/>
          </w:tcPr>
          <w:p>
            <w:pPr>
              <w:pStyle w:val="13"/>
              <w:spacing w:before="40" w:line="324" w:lineRule="auto"/>
              <w:ind w:left="180" w:right="159"/>
              <w:rPr>
                <w:sz w:val="18"/>
              </w:rPr>
            </w:pPr>
            <w:r>
              <w:rPr>
                <w:sz w:val="18"/>
              </w:rPr>
              <w:t>材质</w:t>
            </w:r>
          </w:p>
        </w:tc>
        <w:tc>
          <w:tcPr>
            <w:tcW w:w="699" w:type="dxa"/>
            <w:vMerge w:val="restart"/>
          </w:tcPr>
          <w:p>
            <w:pPr>
              <w:pStyle w:val="13"/>
              <w:spacing w:before="40" w:line="324" w:lineRule="auto"/>
              <w:ind w:left="168" w:right="148"/>
              <w:rPr>
                <w:sz w:val="18"/>
              </w:rPr>
            </w:pPr>
            <w:r>
              <w:rPr>
                <w:sz w:val="18"/>
              </w:rPr>
              <w:t>规格型号</w:t>
            </w:r>
          </w:p>
        </w:tc>
        <w:tc>
          <w:tcPr>
            <w:tcW w:w="690" w:type="dxa"/>
            <w:vMerge w:val="restart"/>
          </w:tcPr>
          <w:p>
            <w:pPr>
              <w:pStyle w:val="13"/>
              <w:spacing w:before="40" w:line="324" w:lineRule="auto"/>
              <w:ind w:left="208" w:right="100"/>
              <w:rPr>
                <w:sz w:val="18"/>
              </w:rPr>
            </w:pPr>
            <w:r>
              <w:rPr>
                <w:sz w:val="18"/>
              </w:rPr>
              <w:t>生产厂家</w:t>
            </w:r>
          </w:p>
        </w:tc>
        <w:tc>
          <w:tcPr>
            <w:tcW w:w="645" w:type="dxa"/>
            <w:vMerge w:val="restart"/>
          </w:tcPr>
          <w:p>
            <w:pPr>
              <w:pStyle w:val="13"/>
              <w:spacing w:before="40"/>
              <w:ind w:left="150"/>
              <w:rPr>
                <w:sz w:val="18"/>
              </w:rPr>
            </w:pPr>
            <w:r>
              <w:rPr>
                <w:sz w:val="18"/>
              </w:rPr>
              <w:t>品牌</w:t>
            </w:r>
          </w:p>
        </w:tc>
        <w:tc>
          <w:tcPr>
            <w:tcW w:w="615" w:type="dxa"/>
            <w:vMerge w:val="restart"/>
          </w:tcPr>
          <w:p>
            <w:pPr>
              <w:pStyle w:val="13"/>
              <w:spacing w:before="40" w:line="324" w:lineRule="auto"/>
              <w:ind w:left="126" w:right="106"/>
              <w:rPr>
                <w:sz w:val="18"/>
              </w:rPr>
            </w:pPr>
            <w:r>
              <w:rPr>
                <w:sz w:val="18"/>
              </w:rPr>
              <w:t>质量标准</w:t>
            </w:r>
          </w:p>
        </w:tc>
        <w:tc>
          <w:tcPr>
            <w:tcW w:w="602" w:type="dxa"/>
            <w:vMerge w:val="restart"/>
          </w:tcPr>
          <w:p>
            <w:pPr>
              <w:pStyle w:val="13"/>
              <w:spacing w:before="40" w:line="324" w:lineRule="auto"/>
              <w:ind w:left="121" w:right="98"/>
              <w:rPr>
                <w:sz w:val="18"/>
              </w:rPr>
            </w:pPr>
            <w:r>
              <w:rPr>
                <w:sz w:val="18"/>
              </w:rPr>
              <w:t>计量单位</w:t>
            </w:r>
          </w:p>
        </w:tc>
        <w:tc>
          <w:tcPr>
            <w:tcW w:w="851" w:type="dxa"/>
            <w:vMerge w:val="restart"/>
          </w:tcPr>
          <w:p>
            <w:pPr>
              <w:pStyle w:val="13"/>
              <w:spacing w:before="40"/>
              <w:ind w:left="198"/>
              <w:rPr>
                <w:sz w:val="18"/>
              </w:rPr>
            </w:pPr>
            <w:r>
              <w:rPr>
                <w:sz w:val="18"/>
              </w:rPr>
              <w:t>数 量</w:t>
            </w:r>
          </w:p>
          <w:p>
            <w:pPr>
              <w:pStyle w:val="13"/>
              <w:spacing w:before="81"/>
              <w:ind w:left="107"/>
              <w:rPr>
                <w:sz w:val="18"/>
              </w:rPr>
            </w:pPr>
            <w:r>
              <w:rPr>
                <w:sz w:val="18"/>
              </w:rPr>
              <w:t>（暂定）</w:t>
            </w:r>
          </w:p>
        </w:tc>
        <w:tc>
          <w:tcPr>
            <w:tcW w:w="1533" w:type="dxa"/>
            <w:gridSpan w:val="2"/>
          </w:tcPr>
          <w:p>
            <w:pPr>
              <w:pStyle w:val="13"/>
              <w:spacing w:before="40"/>
              <w:ind w:left="566" w:right="547"/>
              <w:jc w:val="center"/>
              <w:rPr>
                <w:sz w:val="18"/>
              </w:rPr>
            </w:pPr>
            <w:r>
              <w:rPr>
                <w:sz w:val="18"/>
              </w:rPr>
              <w:t>单价</w:t>
            </w:r>
          </w:p>
        </w:tc>
        <w:tc>
          <w:tcPr>
            <w:tcW w:w="1773" w:type="dxa"/>
            <w:gridSpan w:val="2"/>
          </w:tcPr>
          <w:p>
            <w:pPr>
              <w:pStyle w:val="13"/>
              <w:spacing w:before="40"/>
              <w:ind w:left="686" w:right="666"/>
              <w:jc w:val="center"/>
              <w:rPr>
                <w:sz w:val="18"/>
              </w:rPr>
            </w:pPr>
            <w:r>
              <w:rPr>
                <w:sz w:val="18"/>
              </w:rPr>
              <w:t>总价</w:t>
            </w:r>
          </w:p>
        </w:tc>
        <w:tc>
          <w:tcPr>
            <w:tcW w:w="818" w:type="dxa"/>
            <w:vMerge w:val="restart"/>
          </w:tcPr>
          <w:p>
            <w:pPr>
              <w:pStyle w:val="13"/>
              <w:spacing w:before="40"/>
              <w:ind w:left="229"/>
              <w:rPr>
                <w:sz w:val="18"/>
              </w:rPr>
            </w:pPr>
            <w:r>
              <w:rPr>
                <w:sz w:val="18"/>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8" w:hRule="atLeast"/>
        </w:trPr>
        <w:tc>
          <w:tcPr>
            <w:tcW w:w="397" w:type="dxa"/>
            <w:vMerge w:val="continue"/>
            <w:tcBorders>
              <w:top w:val="nil"/>
            </w:tcBorders>
          </w:tcPr>
          <w:p>
            <w:pPr>
              <w:rPr>
                <w:sz w:val="2"/>
                <w:szCs w:val="2"/>
              </w:rPr>
            </w:pPr>
          </w:p>
        </w:tc>
        <w:tc>
          <w:tcPr>
            <w:tcW w:w="649" w:type="dxa"/>
            <w:vMerge w:val="continue"/>
            <w:tcBorders>
              <w:top w:val="nil"/>
            </w:tcBorders>
          </w:tcPr>
          <w:p>
            <w:pPr>
              <w:rPr>
                <w:sz w:val="2"/>
                <w:szCs w:val="2"/>
              </w:rPr>
            </w:pPr>
          </w:p>
        </w:tc>
        <w:tc>
          <w:tcPr>
            <w:tcW w:w="542" w:type="dxa"/>
            <w:vMerge w:val="continue"/>
            <w:tcBorders>
              <w:top w:val="nil"/>
            </w:tcBorders>
          </w:tcPr>
          <w:p>
            <w:pPr>
              <w:rPr>
                <w:sz w:val="2"/>
                <w:szCs w:val="2"/>
              </w:rPr>
            </w:pPr>
          </w:p>
        </w:tc>
        <w:tc>
          <w:tcPr>
            <w:tcW w:w="699" w:type="dxa"/>
            <w:vMerge w:val="continue"/>
            <w:tcBorders>
              <w:top w:val="nil"/>
            </w:tcBorders>
          </w:tcPr>
          <w:p>
            <w:pPr>
              <w:rPr>
                <w:sz w:val="2"/>
                <w:szCs w:val="2"/>
              </w:rPr>
            </w:pPr>
          </w:p>
        </w:tc>
        <w:tc>
          <w:tcPr>
            <w:tcW w:w="690" w:type="dxa"/>
            <w:vMerge w:val="continue"/>
            <w:tcBorders>
              <w:top w:val="nil"/>
            </w:tcBorders>
          </w:tcPr>
          <w:p>
            <w:pPr>
              <w:rPr>
                <w:sz w:val="2"/>
                <w:szCs w:val="2"/>
              </w:rPr>
            </w:pPr>
          </w:p>
        </w:tc>
        <w:tc>
          <w:tcPr>
            <w:tcW w:w="64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60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58" w:type="dxa"/>
          </w:tcPr>
          <w:p>
            <w:pPr>
              <w:pStyle w:val="13"/>
              <w:spacing w:before="40"/>
              <w:ind w:left="199"/>
              <w:rPr>
                <w:sz w:val="18"/>
              </w:rPr>
            </w:pPr>
            <w:r>
              <w:rPr>
                <w:sz w:val="18"/>
              </w:rPr>
              <w:t>含税</w:t>
            </w:r>
          </w:p>
        </w:tc>
        <w:tc>
          <w:tcPr>
            <w:tcW w:w="775" w:type="dxa"/>
          </w:tcPr>
          <w:p>
            <w:pPr>
              <w:pStyle w:val="13"/>
              <w:spacing w:before="40"/>
              <w:ind w:left="115"/>
              <w:rPr>
                <w:sz w:val="18"/>
              </w:rPr>
            </w:pPr>
            <w:r>
              <w:rPr>
                <w:sz w:val="18"/>
              </w:rPr>
              <w:t>不含税</w:t>
            </w:r>
          </w:p>
        </w:tc>
        <w:tc>
          <w:tcPr>
            <w:tcW w:w="839" w:type="dxa"/>
          </w:tcPr>
          <w:p>
            <w:pPr>
              <w:pStyle w:val="13"/>
              <w:spacing w:before="40"/>
              <w:ind w:left="238"/>
              <w:rPr>
                <w:sz w:val="18"/>
              </w:rPr>
            </w:pPr>
            <w:r>
              <w:rPr>
                <w:sz w:val="18"/>
              </w:rPr>
              <w:t>含税</w:t>
            </w:r>
          </w:p>
        </w:tc>
        <w:tc>
          <w:tcPr>
            <w:tcW w:w="934" w:type="dxa"/>
          </w:tcPr>
          <w:p>
            <w:pPr>
              <w:pStyle w:val="13"/>
              <w:spacing w:before="40"/>
              <w:ind w:left="196"/>
              <w:rPr>
                <w:sz w:val="18"/>
              </w:rPr>
            </w:pPr>
            <w:r>
              <w:rPr>
                <w:sz w:val="18"/>
              </w:rPr>
              <w:t>不含税</w:t>
            </w:r>
          </w:p>
        </w:tc>
        <w:tc>
          <w:tcPr>
            <w:tcW w:w="818"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2" w:hRule="atLeast"/>
        </w:trPr>
        <w:tc>
          <w:tcPr>
            <w:tcW w:w="397" w:type="dxa"/>
          </w:tcPr>
          <w:p>
            <w:pPr>
              <w:pStyle w:val="13"/>
              <w:rPr>
                <w:rFonts w:ascii="Times New Roman"/>
              </w:rPr>
            </w:pPr>
          </w:p>
        </w:tc>
        <w:tc>
          <w:tcPr>
            <w:tcW w:w="649" w:type="dxa"/>
          </w:tcPr>
          <w:p>
            <w:pPr>
              <w:pStyle w:val="13"/>
              <w:rPr>
                <w:rFonts w:ascii="Times New Roman"/>
              </w:rPr>
            </w:pPr>
          </w:p>
        </w:tc>
        <w:tc>
          <w:tcPr>
            <w:tcW w:w="542" w:type="dxa"/>
          </w:tcPr>
          <w:p>
            <w:pPr>
              <w:pStyle w:val="13"/>
              <w:rPr>
                <w:rFonts w:ascii="Times New Roman"/>
              </w:rPr>
            </w:pPr>
          </w:p>
        </w:tc>
        <w:tc>
          <w:tcPr>
            <w:tcW w:w="699" w:type="dxa"/>
          </w:tcPr>
          <w:p>
            <w:pPr>
              <w:pStyle w:val="13"/>
              <w:rPr>
                <w:rFonts w:ascii="Times New Roman"/>
              </w:rPr>
            </w:pPr>
          </w:p>
        </w:tc>
        <w:tc>
          <w:tcPr>
            <w:tcW w:w="690" w:type="dxa"/>
          </w:tcPr>
          <w:p>
            <w:pPr>
              <w:pStyle w:val="13"/>
              <w:rPr>
                <w:rFonts w:ascii="Times New Roman"/>
              </w:rPr>
            </w:pPr>
          </w:p>
        </w:tc>
        <w:tc>
          <w:tcPr>
            <w:tcW w:w="645" w:type="dxa"/>
          </w:tcPr>
          <w:p>
            <w:pPr>
              <w:pStyle w:val="13"/>
              <w:rPr>
                <w:rFonts w:ascii="Times New Roman"/>
              </w:rPr>
            </w:pPr>
          </w:p>
        </w:tc>
        <w:tc>
          <w:tcPr>
            <w:tcW w:w="615" w:type="dxa"/>
          </w:tcPr>
          <w:p>
            <w:pPr>
              <w:pStyle w:val="13"/>
              <w:rPr>
                <w:rFonts w:ascii="Times New Roman"/>
              </w:rPr>
            </w:pPr>
          </w:p>
        </w:tc>
        <w:tc>
          <w:tcPr>
            <w:tcW w:w="602" w:type="dxa"/>
          </w:tcPr>
          <w:p>
            <w:pPr>
              <w:pStyle w:val="13"/>
              <w:rPr>
                <w:rFonts w:ascii="Times New Roman"/>
              </w:rPr>
            </w:pPr>
          </w:p>
        </w:tc>
        <w:tc>
          <w:tcPr>
            <w:tcW w:w="851" w:type="dxa"/>
          </w:tcPr>
          <w:p>
            <w:pPr>
              <w:pStyle w:val="13"/>
              <w:rPr>
                <w:rFonts w:ascii="Times New Roman"/>
              </w:rPr>
            </w:pPr>
          </w:p>
        </w:tc>
        <w:tc>
          <w:tcPr>
            <w:tcW w:w="758" w:type="dxa"/>
          </w:tcPr>
          <w:p>
            <w:pPr>
              <w:pStyle w:val="13"/>
              <w:rPr>
                <w:rFonts w:ascii="Times New Roman"/>
              </w:rPr>
            </w:pPr>
          </w:p>
        </w:tc>
        <w:tc>
          <w:tcPr>
            <w:tcW w:w="775" w:type="dxa"/>
          </w:tcPr>
          <w:p>
            <w:pPr>
              <w:pStyle w:val="13"/>
              <w:rPr>
                <w:rFonts w:ascii="Times New Roman"/>
              </w:rPr>
            </w:pPr>
          </w:p>
        </w:tc>
        <w:tc>
          <w:tcPr>
            <w:tcW w:w="839" w:type="dxa"/>
            <w:tcBorders>
              <w:right w:val="single" w:color="000000" w:sz="4" w:space="0"/>
            </w:tcBorders>
          </w:tcPr>
          <w:p>
            <w:pPr>
              <w:pStyle w:val="13"/>
              <w:rPr>
                <w:rFonts w:ascii="Times New Roman"/>
              </w:rPr>
            </w:pPr>
          </w:p>
        </w:tc>
        <w:tc>
          <w:tcPr>
            <w:tcW w:w="934" w:type="dxa"/>
            <w:tcBorders>
              <w:left w:val="single" w:color="000000" w:sz="4" w:space="0"/>
            </w:tcBorders>
          </w:tcPr>
          <w:p>
            <w:pPr>
              <w:pStyle w:val="13"/>
              <w:rPr>
                <w:rFonts w:ascii="Times New Roman"/>
              </w:rPr>
            </w:pPr>
          </w:p>
        </w:tc>
        <w:tc>
          <w:tcPr>
            <w:tcW w:w="818" w:type="dxa"/>
          </w:tcPr>
          <w:p>
            <w:pPr>
              <w:pStyle w:val="13"/>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2" w:hRule="atLeast"/>
        </w:trPr>
        <w:tc>
          <w:tcPr>
            <w:tcW w:w="397" w:type="dxa"/>
          </w:tcPr>
          <w:p>
            <w:pPr>
              <w:pStyle w:val="13"/>
              <w:rPr>
                <w:rFonts w:ascii="Times New Roman"/>
              </w:rPr>
            </w:pPr>
          </w:p>
        </w:tc>
        <w:tc>
          <w:tcPr>
            <w:tcW w:w="649" w:type="dxa"/>
          </w:tcPr>
          <w:p>
            <w:pPr>
              <w:pStyle w:val="13"/>
              <w:rPr>
                <w:rFonts w:ascii="Times New Roman"/>
              </w:rPr>
            </w:pPr>
          </w:p>
        </w:tc>
        <w:tc>
          <w:tcPr>
            <w:tcW w:w="542" w:type="dxa"/>
          </w:tcPr>
          <w:p>
            <w:pPr>
              <w:pStyle w:val="13"/>
              <w:rPr>
                <w:rFonts w:ascii="Times New Roman"/>
              </w:rPr>
            </w:pPr>
          </w:p>
        </w:tc>
        <w:tc>
          <w:tcPr>
            <w:tcW w:w="699" w:type="dxa"/>
          </w:tcPr>
          <w:p>
            <w:pPr>
              <w:pStyle w:val="13"/>
              <w:rPr>
                <w:rFonts w:ascii="Times New Roman"/>
              </w:rPr>
            </w:pPr>
          </w:p>
        </w:tc>
        <w:tc>
          <w:tcPr>
            <w:tcW w:w="690" w:type="dxa"/>
          </w:tcPr>
          <w:p>
            <w:pPr>
              <w:pStyle w:val="13"/>
              <w:rPr>
                <w:rFonts w:ascii="Times New Roman"/>
              </w:rPr>
            </w:pPr>
          </w:p>
        </w:tc>
        <w:tc>
          <w:tcPr>
            <w:tcW w:w="645" w:type="dxa"/>
          </w:tcPr>
          <w:p>
            <w:pPr>
              <w:pStyle w:val="13"/>
              <w:rPr>
                <w:rFonts w:ascii="Times New Roman"/>
              </w:rPr>
            </w:pPr>
          </w:p>
        </w:tc>
        <w:tc>
          <w:tcPr>
            <w:tcW w:w="615" w:type="dxa"/>
          </w:tcPr>
          <w:p>
            <w:pPr>
              <w:pStyle w:val="13"/>
              <w:rPr>
                <w:rFonts w:ascii="Times New Roman"/>
              </w:rPr>
            </w:pPr>
          </w:p>
        </w:tc>
        <w:tc>
          <w:tcPr>
            <w:tcW w:w="602" w:type="dxa"/>
          </w:tcPr>
          <w:p>
            <w:pPr>
              <w:pStyle w:val="13"/>
              <w:rPr>
                <w:rFonts w:ascii="Times New Roman"/>
              </w:rPr>
            </w:pPr>
          </w:p>
        </w:tc>
        <w:tc>
          <w:tcPr>
            <w:tcW w:w="851" w:type="dxa"/>
          </w:tcPr>
          <w:p>
            <w:pPr>
              <w:pStyle w:val="13"/>
              <w:rPr>
                <w:rFonts w:ascii="Times New Roman"/>
              </w:rPr>
            </w:pPr>
          </w:p>
        </w:tc>
        <w:tc>
          <w:tcPr>
            <w:tcW w:w="758" w:type="dxa"/>
          </w:tcPr>
          <w:p>
            <w:pPr>
              <w:pStyle w:val="13"/>
              <w:rPr>
                <w:rFonts w:ascii="Times New Roman"/>
              </w:rPr>
            </w:pPr>
          </w:p>
        </w:tc>
        <w:tc>
          <w:tcPr>
            <w:tcW w:w="775" w:type="dxa"/>
          </w:tcPr>
          <w:p>
            <w:pPr>
              <w:pStyle w:val="13"/>
              <w:rPr>
                <w:rFonts w:ascii="Times New Roman"/>
              </w:rPr>
            </w:pPr>
          </w:p>
        </w:tc>
        <w:tc>
          <w:tcPr>
            <w:tcW w:w="839" w:type="dxa"/>
            <w:tcBorders>
              <w:right w:val="single" w:color="000000" w:sz="4" w:space="0"/>
            </w:tcBorders>
          </w:tcPr>
          <w:p>
            <w:pPr>
              <w:pStyle w:val="13"/>
              <w:rPr>
                <w:rFonts w:ascii="Times New Roman"/>
              </w:rPr>
            </w:pPr>
          </w:p>
        </w:tc>
        <w:tc>
          <w:tcPr>
            <w:tcW w:w="934" w:type="dxa"/>
            <w:tcBorders>
              <w:left w:val="single" w:color="000000" w:sz="4" w:space="0"/>
            </w:tcBorders>
          </w:tcPr>
          <w:p>
            <w:pPr>
              <w:pStyle w:val="13"/>
              <w:rPr>
                <w:rFonts w:ascii="Times New Roman"/>
              </w:rPr>
            </w:pPr>
          </w:p>
        </w:tc>
        <w:tc>
          <w:tcPr>
            <w:tcW w:w="818" w:type="dxa"/>
          </w:tcPr>
          <w:p>
            <w:pPr>
              <w:pStyle w:val="13"/>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2" w:hRule="atLeast"/>
        </w:trPr>
        <w:tc>
          <w:tcPr>
            <w:tcW w:w="397" w:type="dxa"/>
          </w:tcPr>
          <w:p>
            <w:pPr>
              <w:pStyle w:val="13"/>
              <w:rPr>
                <w:rFonts w:ascii="Times New Roman"/>
              </w:rPr>
            </w:pPr>
          </w:p>
        </w:tc>
        <w:tc>
          <w:tcPr>
            <w:tcW w:w="649" w:type="dxa"/>
          </w:tcPr>
          <w:p>
            <w:pPr>
              <w:pStyle w:val="13"/>
              <w:rPr>
                <w:rFonts w:ascii="Times New Roman"/>
              </w:rPr>
            </w:pPr>
          </w:p>
        </w:tc>
        <w:tc>
          <w:tcPr>
            <w:tcW w:w="542" w:type="dxa"/>
          </w:tcPr>
          <w:p>
            <w:pPr>
              <w:pStyle w:val="13"/>
              <w:rPr>
                <w:rFonts w:ascii="Times New Roman"/>
              </w:rPr>
            </w:pPr>
          </w:p>
        </w:tc>
        <w:tc>
          <w:tcPr>
            <w:tcW w:w="699" w:type="dxa"/>
          </w:tcPr>
          <w:p>
            <w:pPr>
              <w:pStyle w:val="13"/>
              <w:rPr>
                <w:rFonts w:ascii="Times New Roman"/>
              </w:rPr>
            </w:pPr>
          </w:p>
        </w:tc>
        <w:tc>
          <w:tcPr>
            <w:tcW w:w="690" w:type="dxa"/>
          </w:tcPr>
          <w:p>
            <w:pPr>
              <w:pStyle w:val="13"/>
              <w:rPr>
                <w:rFonts w:ascii="Times New Roman"/>
              </w:rPr>
            </w:pPr>
          </w:p>
        </w:tc>
        <w:tc>
          <w:tcPr>
            <w:tcW w:w="645" w:type="dxa"/>
          </w:tcPr>
          <w:p>
            <w:pPr>
              <w:pStyle w:val="13"/>
              <w:rPr>
                <w:rFonts w:ascii="Times New Roman"/>
              </w:rPr>
            </w:pPr>
          </w:p>
        </w:tc>
        <w:tc>
          <w:tcPr>
            <w:tcW w:w="615" w:type="dxa"/>
          </w:tcPr>
          <w:p>
            <w:pPr>
              <w:pStyle w:val="13"/>
              <w:rPr>
                <w:rFonts w:ascii="Times New Roman"/>
              </w:rPr>
            </w:pPr>
          </w:p>
        </w:tc>
        <w:tc>
          <w:tcPr>
            <w:tcW w:w="602" w:type="dxa"/>
          </w:tcPr>
          <w:p>
            <w:pPr>
              <w:pStyle w:val="13"/>
              <w:rPr>
                <w:rFonts w:ascii="Times New Roman"/>
              </w:rPr>
            </w:pPr>
          </w:p>
        </w:tc>
        <w:tc>
          <w:tcPr>
            <w:tcW w:w="851" w:type="dxa"/>
          </w:tcPr>
          <w:p>
            <w:pPr>
              <w:pStyle w:val="13"/>
              <w:rPr>
                <w:rFonts w:ascii="Times New Roman"/>
              </w:rPr>
            </w:pPr>
          </w:p>
        </w:tc>
        <w:tc>
          <w:tcPr>
            <w:tcW w:w="758" w:type="dxa"/>
          </w:tcPr>
          <w:p>
            <w:pPr>
              <w:pStyle w:val="13"/>
              <w:rPr>
                <w:rFonts w:ascii="Times New Roman"/>
              </w:rPr>
            </w:pPr>
          </w:p>
        </w:tc>
        <w:tc>
          <w:tcPr>
            <w:tcW w:w="775" w:type="dxa"/>
          </w:tcPr>
          <w:p>
            <w:pPr>
              <w:pStyle w:val="13"/>
              <w:rPr>
                <w:rFonts w:ascii="Times New Roman"/>
              </w:rPr>
            </w:pPr>
          </w:p>
        </w:tc>
        <w:tc>
          <w:tcPr>
            <w:tcW w:w="839" w:type="dxa"/>
            <w:tcBorders>
              <w:right w:val="single" w:color="000000" w:sz="4" w:space="0"/>
            </w:tcBorders>
          </w:tcPr>
          <w:p>
            <w:pPr>
              <w:pStyle w:val="13"/>
              <w:rPr>
                <w:rFonts w:ascii="Times New Roman"/>
              </w:rPr>
            </w:pPr>
          </w:p>
        </w:tc>
        <w:tc>
          <w:tcPr>
            <w:tcW w:w="934" w:type="dxa"/>
            <w:tcBorders>
              <w:left w:val="single" w:color="000000" w:sz="4" w:space="0"/>
            </w:tcBorders>
          </w:tcPr>
          <w:p>
            <w:pPr>
              <w:pStyle w:val="13"/>
              <w:rPr>
                <w:rFonts w:ascii="Times New Roman"/>
              </w:rPr>
            </w:pPr>
          </w:p>
        </w:tc>
        <w:tc>
          <w:tcPr>
            <w:tcW w:w="818" w:type="dxa"/>
          </w:tcPr>
          <w:p>
            <w:pPr>
              <w:pStyle w:val="13"/>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0" w:hRule="atLeast"/>
        </w:trPr>
        <w:tc>
          <w:tcPr>
            <w:tcW w:w="1046" w:type="dxa"/>
            <w:gridSpan w:val="2"/>
          </w:tcPr>
          <w:p>
            <w:pPr>
              <w:pStyle w:val="13"/>
              <w:spacing w:before="41"/>
              <w:ind w:left="343"/>
              <w:rPr>
                <w:sz w:val="18"/>
              </w:rPr>
            </w:pPr>
            <w:r>
              <w:rPr>
                <w:sz w:val="18"/>
              </w:rPr>
              <w:t>合计</w:t>
            </w:r>
          </w:p>
        </w:tc>
        <w:tc>
          <w:tcPr>
            <w:tcW w:w="8768" w:type="dxa"/>
            <w:gridSpan w:val="12"/>
          </w:tcPr>
          <w:p>
            <w:pPr>
              <w:pStyle w:val="13"/>
              <w:tabs>
                <w:tab w:val="left" w:pos="6497"/>
                <w:tab w:val="left" w:pos="8177"/>
              </w:tabs>
              <w:spacing w:before="2"/>
              <w:ind w:left="108"/>
              <w:rPr>
                <w:sz w:val="18"/>
              </w:rPr>
            </w:pPr>
            <w:r>
              <w:rPr>
                <w:sz w:val="18"/>
              </w:rPr>
              <w:t>暂定含税总价人民币大写：</w:t>
            </w:r>
            <w:r>
              <w:rPr>
                <w:sz w:val="18"/>
              </w:rPr>
              <w:tab/>
            </w:r>
            <w:r>
              <w:rPr>
                <w:sz w:val="18"/>
              </w:rPr>
              <w:t>（</w:t>
            </w:r>
            <w:r>
              <w:rPr>
                <w:sz w:val="24"/>
              </w:rPr>
              <w:t>￥</w:t>
            </w:r>
            <w:r>
              <w:rPr>
                <w:sz w:val="18"/>
              </w:rPr>
              <w:t>：</w:t>
            </w:r>
            <w:r>
              <w:rPr>
                <w:sz w:val="18"/>
              </w:rPr>
              <w:tab/>
            </w:r>
            <w:r>
              <w:rPr>
                <w:sz w:val="18"/>
              </w:rPr>
              <w:t>元）</w:t>
            </w:r>
          </w:p>
        </w:tc>
      </w:tr>
    </w:tbl>
    <w:p>
      <w:pPr>
        <w:tabs>
          <w:tab w:val="left" w:pos="6703"/>
        </w:tabs>
        <w:spacing w:before="81" w:line="364" w:lineRule="auto"/>
        <w:ind w:left="220" w:right="390" w:firstLine="578" w:firstLineChars="241"/>
        <w:rPr>
          <w:bCs/>
          <w:sz w:val="36"/>
        </w:rPr>
      </w:pPr>
      <w:r>
        <w:rPr>
          <w:bCs/>
          <w:sz w:val="24"/>
        </w:rPr>
        <w:t>经</w:t>
      </w:r>
      <w:r>
        <w:rPr>
          <w:rFonts w:hint="eastAsia"/>
          <w:bCs/>
          <w:sz w:val="24"/>
        </w:rPr>
        <w:t>采购供应</w:t>
      </w:r>
      <w:r>
        <w:rPr>
          <w:bCs/>
          <w:sz w:val="24"/>
        </w:rPr>
        <w:t>双方确认，本合同中上述大宗材料的基本信息与建投大宗平台网站电</w:t>
      </w:r>
      <w:r>
        <w:rPr>
          <w:bCs/>
          <w:spacing w:val="-12"/>
          <w:sz w:val="24"/>
        </w:rPr>
        <w:t>子</w:t>
      </w:r>
      <w:r>
        <w:rPr>
          <w:bCs/>
          <w:sz w:val="24"/>
        </w:rPr>
        <w:t>招标投标系统</w:t>
      </w:r>
      <w:r>
        <w:rPr>
          <w:rFonts w:hint="eastAsia"/>
          <w:bCs/>
          <w:sz w:val="24"/>
        </w:rPr>
        <w:t>向供应商发送</w:t>
      </w:r>
      <w:r>
        <w:rPr>
          <w:bCs/>
          <w:sz w:val="24"/>
        </w:rPr>
        <w:t>的中标通知书（No：</w:t>
      </w:r>
      <w:r>
        <w:rPr>
          <w:bCs/>
          <w:sz w:val="24"/>
          <w:u w:val="single"/>
        </w:rPr>
        <w:t xml:space="preserve"> </w:t>
      </w:r>
      <w:r>
        <w:rPr>
          <w:bCs/>
          <w:sz w:val="24"/>
          <w:u w:val="single"/>
        </w:rPr>
        <w:tab/>
      </w:r>
      <w:r>
        <w:rPr>
          <w:bCs/>
          <w:sz w:val="24"/>
        </w:rPr>
        <w:t>）</w:t>
      </w:r>
      <w:r>
        <w:rPr>
          <w:rFonts w:hint="eastAsia"/>
          <w:bCs/>
          <w:sz w:val="24"/>
        </w:rPr>
        <w:t>的</w:t>
      </w:r>
      <w:r>
        <w:rPr>
          <w:bCs/>
          <w:sz w:val="24"/>
        </w:rPr>
        <w:t>内容一致。</w:t>
      </w:r>
    </w:p>
    <w:p>
      <w:pPr>
        <w:tabs>
          <w:tab w:val="left" w:pos="2242"/>
        </w:tabs>
        <w:ind w:left="1280"/>
        <w:rPr>
          <w:b/>
          <w:sz w:val="24"/>
        </w:rPr>
      </w:pPr>
      <w:r>
        <w:rPr>
          <w:b/>
          <w:sz w:val="24"/>
        </w:rPr>
        <w:t>第二条</w:t>
      </w:r>
      <w:r>
        <w:rPr>
          <w:b/>
          <w:sz w:val="24"/>
        </w:rPr>
        <w:tab/>
      </w:r>
      <w:r>
        <w:rPr>
          <w:b/>
          <w:sz w:val="24"/>
        </w:rPr>
        <w:t>合同暂定总价款</w:t>
      </w:r>
    </w:p>
    <w:p>
      <w:pPr>
        <w:pStyle w:val="4"/>
        <w:tabs>
          <w:tab w:val="left" w:pos="6559"/>
          <w:tab w:val="left" w:pos="9165"/>
        </w:tabs>
        <w:spacing w:before="161"/>
        <w:ind w:left="1280"/>
        <w:rPr>
          <w:rFonts w:ascii="Times New Roman" w:eastAsia="Times New Roman"/>
        </w:rPr>
      </w:pPr>
      <w:r>
        <w:t>1、本合同项下物资暂定含税总价款（税率</w:t>
      </w:r>
      <w:r>
        <w:rPr>
          <w:u w:val="single"/>
        </w:rPr>
        <w:t xml:space="preserve"> </w:t>
      </w:r>
      <w:r>
        <w:rPr>
          <w:u w:val="single"/>
        </w:rPr>
        <w:tab/>
      </w:r>
      <w:r>
        <w:t>%）为人民币大写</w:t>
      </w:r>
      <w:r>
        <w:rPr>
          <w:rFonts w:ascii="Times New Roman" w:eastAsia="Times New Roman"/>
          <w:u w:val="single"/>
        </w:rPr>
        <w:t xml:space="preserve"> </w:t>
      </w:r>
      <w:r>
        <w:rPr>
          <w:rFonts w:ascii="Times New Roman" w:eastAsia="Times New Roman"/>
          <w:u w:val="single"/>
        </w:rPr>
        <w:tab/>
      </w:r>
    </w:p>
    <w:p>
      <w:pPr>
        <w:pStyle w:val="4"/>
        <w:tabs>
          <w:tab w:val="left" w:pos="1999"/>
          <w:tab w:val="left" w:pos="4099"/>
          <w:tab w:val="left" w:pos="5311"/>
          <w:tab w:val="left" w:pos="7339"/>
          <w:tab w:val="left" w:pos="8599"/>
        </w:tabs>
        <w:spacing w:line="364" w:lineRule="auto"/>
        <w:ind w:right="865"/>
      </w:pPr>
      <w:r>
        <w:t>（￥</w:t>
      </w:r>
      <w:r>
        <w:rPr>
          <w:rFonts w:ascii="Times New Roman" w:eastAsia="Times New Roman"/>
          <w:u w:val="single"/>
        </w:rPr>
        <w:t xml:space="preserve"> </w:t>
      </w:r>
      <w:r>
        <w:rPr>
          <w:rFonts w:ascii="Times New Roman" w:eastAsia="Times New Roman"/>
          <w:u w:val="single"/>
        </w:rPr>
        <w:tab/>
      </w:r>
      <w:r>
        <w:t>元</w:t>
      </w:r>
      <w:r>
        <w:rPr>
          <w:spacing w:val="-120"/>
        </w:rPr>
        <w:t>）</w:t>
      </w:r>
      <w:r>
        <w:t>，其中不含税总价款为人民币大写</w:t>
      </w:r>
      <w:r>
        <w:rPr>
          <w:rFonts w:ascii="Times New Roman" w:eastAsia="Times New Roman"/>
          <w:u w:val="single"/>
        </w:rPr>
        <w:t xml:space="preserve"> </w:t>
      </w:r>
      <w:r>
        <w:rPr>
          <w:rFonts w:ascii="Times New Roman" w:eastAsia="Times New Roman"/>
          <w:u w:val="single"/>
        </w:rPr>
        <w:tab/>
      </w:r>
      <w:r>
        <w:rPr>
          <w:rFonts w:ascii="Times New Roman" w:eastAsia="Times New Roman"/>
        </w:rPr>
        <w:t xml:space="preserve"> </w:t>
      </w:r>
      <w:r>
        <w:t>（￥</w:t>
      </w:r>
      <w:r>
        <w:rPr>
          <w:rFonts w:ascii="Times New Roman" w:eastAsia="Times New Roman"/>
          <w:u w:val="single"/>
        </w:rPr>
        <w:t xml:space="preserve"> </w:t>
      </w:r>
      <w:r>
        <w:rPr>
          <w:rFonts w:ascii="Times New Roman" w:eastAsia="Times New Roman"/>
          <w:u w:val="single"/>
        </w:rPr>
        <w:tab/>
      </w:r>
      <w:r>
        <w:t>元</w:t>
      </w:r>
      <w:r>
        <w:rPr>
          <w:spacing w:val="-129"/>
        </w:rPr>
        <w:t>）</w:t>
      </w:r>
      <w:r>
        <w:rPr>
          <w:spacing w:val="-9"/>
        </w:rPr>
        <w:t>，</w:t>
      </w:r>
      <w:r>
        <w:t>税金为人民币大写</w:t>
      </w:r>
      <w:r>
        <w:rPr>
          <w:u w:val="single"/>
        </w:rPr>
        <w:t xml:space="preserve"> </w:t>
      </w:r>
      <w:r>
        <w:rPr>
          <w:u w:val="single"/>
        </w:rPr>
        <w:tab/>
      </w:r>
      <w:r>
        <w:t>（￥</w:t>
      </w:r>
      <w:r>
        <w:rPr>
          <w:u w:val="single"/>
        </w:rPr>
        <w:t xml:space="preserve"> </w:t>
      </w:r>
      <w:r>
        <w:rPr>
          <w:u w:val="single"/>
        </w:rPr>
        <w:tab/>
      </w:r>
      <w:r>
        <w:t>元</w:t>
      </w:r>
      <w:r>
        <w:rPr>
          <w:spacing w:val="-120"/>
        </w:rPr>
        <w:t>）</w:t>
      </w:r>
      <w:r>
        <w:t>。 最终按实际供应数量进行结算</w:t>
      </w:r>
      <w:r>
        <w:rPr>
          <w:rFonts w:hint="eastAsia"/>
        </w:rPr>
        <w:t>，</w:t>
      </w:r>
      <w:r>
        <w:t>但合同实际结算金额不得超过暂定合同总价最高额度。</w:t>
      </w:r>
    </w:p>
    <w:p>
      <w:pPr>
        <w:pStyle w:val="4"/>
        <w:spacing w:before="2" w:line="364" w:lineRule="auto"/>
        <w:ind w:right="985" w:firstLine="480"/>
      </w:pPr>
      <w:r>
        <w:t>2、本合同项下货款和运杂费</w:t>
      </w:r>
      <w:r>
        <w:rPr>
          <w:rFonts w:hint="eastAsia"/>
        </w:rPr>
        <w:t>等费用</w:t>
      </w:r>
      <w:r>
        <w:t>，采购商以现金、电汇、转账、支票、网银等方式向供应商付款</w:t>
      </w:r>
      <w:r>
        <w:rPr>
          <w:rFonts w:hint="eastAsia"/>
        </w:rPr>
        <w:t>。</w:t>
      </w:r>
      <w:r>
        <w:rPr>
          <w:spacing w:val="-12"/>
        </w:rPr>
        <w:t>□</w:t>
      </w:r>
      <w:r>
        <w:t>采购商也可以选择以下方式向供应商支付：</w:t>
      </w:r>
    </w:p>
    <w:p>
      <w:pPr>
        <w:pStyle w:val="4"/>
        <w:tabs>
          <w:tab w:val="left" w:pos="1879"/>
          <w:tab w:val="left" w:pos="5719"/>
          <w:tab w:val="left" w:pos="6367"/>
          <w:tab w:val="left" w:pos="7999"/>
        </w:tabs>
        <w:spacing w:before="1" w:line="364" w:lineRule="auto"/>
        <w:ind w:right="957" w:firstLine="480"/>
        <w:jc w:val="both"/>
      </w:pPr>
      <w:r>
        <w:t>□不可撤销的信用证</w:t>
      </w:r>
      <w:r>
        <w:rPr>
          <w:spacing w:val="-12"/>
        </w:rPr>
        <w:t>：□</w:t>
      </w:r>
      <w:r>
        <w:t>贴息</w:t>
      </w:r>
      <w:r>
        <w:rPr>
          <w:spacing w:val="-24"/>
        </w:rPr>
        <w:t>率</w:t>
      </w:r>
      <w:r>
        <w:t>（年化</w:t>
      </w:r>
      <w:r>
        <w:rPr>
          <w:spacing w:val="-24"/>
        </w:rPr>
        <w:t>）</w:t>
      </w:r>
      <w:r>
        <w:rPr>
          <w:spacing w:val="-24"/>
          <w:u w:val="single"/>
        </w:rPr>
        <w:t xml:space="preserve"> </w:t>
      </w:r>
      <w:r>
        <w:rPr>
          <w:spacing w:val="-24"/>
          <w:u w:val="single"/>
        </w:rPr>
        <w:tab/>
      </w:r>
      <w:r>
        <w:rPr>
          <w:spacing w:val="-24"/>
          <w:u w:val="single"/>
        </w:rPr>
        <w:tab/>
      </w:r>
      <w:r>
        <w:rPr>
          <w:spacing w:val="-11"/>
        </w:rPr>
        <w:t>%，</w:t>
      </w:r>
      <w:r>
        <w:t>产生的贴息费采购商</w:t>
      </w:r>
      <w:r>
        <w:rPr>
          <w:spacing w:val="-15"/>
        </w:rPr>
        <w:t>承</w:t>
      </w:r>
      <w:r>
        <w:t>担</w:t>
      </w:r>
      <w:r>
        <w:rPr>
          <w:u w:val="single"/>
        </w:rPr>
        <w:t xml:space="preserve"> </w:t>
      </w:r>
      <w:r>
        <w:rPr>
          <w:u w:val="single"/>
        </w:rPr>
        <w:tab/>
      </w:r>
      <w:r>
        <w:t>%，供应商承担</w:t>
      </w:r>
      <w:r>
        <w:rPr>
          <w:u w:val="single"/>
        </w:rPr>
        <w:t xml:space="preserve"> </w:t>
      </w:r>
      <w:r>
        <w:rPr>
          <w:spacing w:val="120"/>
          <w:u w:val="single"/>
        </w:rPr>
        <w:t xml:space="preserve"> </w:t>
      </w:r>
      <w:r>
        <w:t>%；手续费</w:t>
      </w:r>
      <w:r>
        <w:rPr>
          <w:u w:val="single"/>
        </w:rPr>
        <w:t xml:space="preserve"> </w:t>
      </w:r>
      <w:r>
        <w:rPr>
          <w:u w:val="single"/>
        </w:rPr>
        <w:tab/>
      </w:r>
      <w:r>
        <w:t>，采购商承担</w:t>
      </w:r>
      <w:r>
        <w:rPr>
          <w:u w:val="single"/>
        </w:rPr>
        <w:t xml:space="preserve"> </w:t>
      </w:r>
      <w:r>
        <w:rPr>
          <w:u w:val="single"/>
        </w:rPr>
        <w:tab/>
      </w:r>
      <w:r>
        <w:t>%，供应商承担</w:t>
      </w:r>
      <w:r>
        <w:rPr>
          <w:u w:val="single"/>
        </w:rPr>
        <w:t xml:space="preserve"> </w:t>
      </w:r>
      <w:r>
        <w:t>%；□随行就市，详见双方签订的单据。</w:t>
      </w:r>
    </w:p>
    <w:p>
      <w:pPr>
        <w:pStyle w:val="4"/>
        <w:tabs>
          <w:tab w:val="left" w:pos="5719"/>
        </w:tabs>
        <w:spacing w:before="2"/>
        <w:ind w:left="1280"/>
      </w:pPr>
      <w:r>
        <w:t>□商业承兑汇票：贴息率（年化）</w:t>
      </w:r>
      <w:r>
        <w:rPr>
          <w:u w:val="single"/>
        </w:rPr>
        <w:t xml:space="preserve"> </w:t>
      </w:r>
      <w:r>
        <w:rPr>
          <w:u w:val="single"/>
        </w:rPr>
        <w:tab/>
      </w:r>
      <w:r>
        <w:t>%，产生的贴息费采购商承</w:t>
      </w:r>
    </w:p>
    <w:p>
      <w:pPr>
        <w:pStyle w:val="4"/>
        <w:tabs>
          <w:tab w:val="left" w:pos="1639"/>
          <w:tab w:val="left" w:pos="1879"/>
          <w:tab w:val="left" w:pos="3799"/>
          <w:tab w:val="left" w:pos="5719"/>
          <w:tab w:val="left" w:pos="7999"/>
        </w:tabs>
        <w:spacing w:before="161" w:line="364" w:lineRule="auto"/>
        <w:ind w:right="985"/>
      </w:pPr>
      <w:r>
        <w:t>担</w:t>
      </w:r>
      <w:r>
        <w:rPr>
          <w:u w:val="single"/>
        </w:rPr>
        <w:t xml:space="preserve"> </w:t>
      </w:r>
      <w:r>
        <w:rPr>
          <w:u w:val="single"/>
        </w:rPr>
        <w:tab/>
      </w:r>
      <w:r>
        <w:rPr>
          <w:u w:val="single"/>
        </w:rPr>
        <w:tab/>
      </w:r>
      <w:r>
        <w:t>%，供应商承担</w:t>
      </w:r>
      <w:r>
        <w:rPr>
          <w:u w:val="single"/>
        </w:rPr>
        <w:t xml:space="preserve"> </w:t>
      </w:r>
      <w:r>
        <w:rPr>
          <w:u w:val="single"/>
        </w:rPr>
        <w:tab/>
      </w:r>
      <w:r>
        <w:t>%；手续费</w:t>
      </w:r>
      <w:r>
        <w:rPr>
          <w:u w:val="single"/>
        </w:rPr>
        <w:t xml:space="preserve"> </w:t>
      </w:r>
      <w:r>
        <w:rPr>
          <w:u w:val="single"/>
        </w:rPr>
        <w:tab/>
      </w:r>
      <w:r>
        <w:t>，采购商承担</w:t>
      </w:r>
      <w:r>
        <w:rPr>
          <w:u w:val="single"/>
        </w:rPr>
        <w:t xml:space="preserve"> </w:t>
      </w:r>
      <w:r>
        <w:rPr>
          <w:u w:val="single"/>
        </w:rPr>
        <w:tab/>
      </w:r>
      <w:r>
        <w:t>%，供应</w:t>
      </w:r>
      <w:r>
        <w:rPr>
          <w:spacing w:val="-18"/>
        </w:rPr>
        <w:t>商</w:t>
      </w:r>
      <w:r>
        <w:t>承担</w:t>
      </w:r>
      <w:r>
        <w:rPr>
          <w:u w:val="single"/>
        </w:rPr>
        <w:t xml:space="preserve"> </w:t>
      </w:r>
      <w:r>
        <w:rPr>
          <w:u w:val="single"/>
        </w:rPr>
        <w:tab/>
      </w:r>
      <w:r>
        <w:t>%；□随行就市，详见双方签订的单据。</w:t>
      </w:r>
    </w:p>
    <w:p>
      <w:pPr>
        <w:pStyle w:val="4"/>
        <w:tabs>
          <w:tab w:val="left" w:pos="5719"/>
        </w:tabs>
        <w:spacing w:before="1"/>
        <w:ind w:left="1280"/>
      </w:pPr>
      <w:r>
        <w:t>□银行承兑汇票：贴息率（年化）</w:t>
      </w:r>
      <w:r>
        <w:rPr>
          <w:u w:val="single"/>
        </w:rPr>
        <w:t xml:space="preserve"> </w:t>
      </w:r>
      <w:r>
        <w:rPr>
          <w:u w:val="single"/>
        </w:rPr>
        <w:tab/>
      </w:r>
      <w:r>
        <w:t>%，产生的贴息费采购商承</w:t>
      </w:r>
    </w:p>
    <w:p>
      <w:pPr>
        <w:sectPr>
          <w:pgSz w:w="11910" w:h="16840"/>
          <w:pgMar w:top="1460" w:right="840" w:bottom="280" w:left="1000" w:header="720" w:footer="720" w:gutter="0"/>
          <w:pgNumType w:fmt="decimal"/>
          <w:cols w:space="720" w:num="1"/>
        </w:sectPr>
      </w:pPr>
    </w:p>
    <w:p>
      <w:pPr>
        <w:pStyle w:val="4"/>
        <w:tabs>
          <w:tab w:val="left" w:pos="1639"/>
          <w:tab w:val="left" w:pos="1879"/>
          <w:tab w:val="left" w:pos="3799"/>
          <w:tab w:val="left" w:pos="5719"/>
          <w:tab w:val="left" w:pos="7999"/>
        </w:tabs>
        <w:spacing w:before="42" w:line="364" w:lineRule="auto"/>
        <w:ind w:right="985"/>
      </w:pPr>
      <w:r>
        <w:t>担</w:t>
      </w:r>
      <w:r>
        <w:rPr>
          <w:u w:val="single"/>
        </w:rPr>
        <w:t xml:space="preserve"> </w:t>
      </w:r>
      <w:r>
        <w:rPr>
          <w:u w:val="single"/>
        </w:rPr>
        <w:tab/>
      </w:r>
      <w:r>
        <w:rPr>
          <w:u w:val="single"/>
        </w:rPr>
        <w:tab/>
      </w:r>
      <w:r>
        <w:t>%，供应商承担</w:t>
      </w:r>
      <w:r>
        <w:rPr>
          <w:u w:val="single"/>
        </w:rPr>
        <w:t xml:space="preserve"> </w:t>
      </w:r>
      <w:r>
        <w:rPr>
          <w:u w:val="single"/>
        </w:rPr>
        <w:tab/>
      </w:r>
      <w:r>
        <w:t>%；手续费</w:t>
      </w:r>
      <w:r>
        <w:rPr>
          <w:u w:val="single"/>
        </w:rPr>
        <w:t xml:space="preserve"> </w:t>
      </w:r>
      <w:r>
        <w:rPr>
          <w:u w:val="single"/>
        </w:rPr>
        <w:tab/>
      </w:r>
      <w:r>
        <w:t>，采购商承担</w:t>
      </w:r>
      <w:r>
        <w:rPr>
          <w:u w:val="single"/>
        </w:rPr>
        <w:t xml:space="preserve"> </w:t>
      </w:r>
      <w:r>
        <w:rPr>
          <w:u w:val="single"/>
        </w:rPr>
        <w:tab/>
      </w:r>
      <w:r>
        <w:t>%，供应</w:t>
      </w:r>
      <w:r>
        <w:rPr>
          <w:spacing w:val="-18"/>
        </w:rPr>
        <w:t>商</w:t>
      </w:r>
      <w:r>
        <w:t>承担</w:t>
      </w:r>
      <w:r>
        <w:rPr>
          <w:u w:val="single"/>
        </w:rPr>
        <w:t xml:space="preserve"> </w:t>
      </w:r>
      <w:r>
        <w:rPr>
          <w:u w:val="single"/>
        </w:rPr>
        <w:tab/>
      </w:r>
      <w:r>
        <w:t>%；□随行就市，详见双方签订的单据。</w:t>
      </w:r>
    </w:p>
    <w:p>
      <w:pPr>
        <w:pStyle w:val="2"/>
        <w:numPr>
          <w:ilvl w:val="255"/>
          <w:numId w:val="0"/>
        </w:numPr>
        <w:tabs>
          <w:tab w:val="left" w:pos="2242"/>
        </w:tabs>
        <w:spacing w:line="364" w:lineRule="auto"/>
        <w:ind w:right="-50" w:firstLine="878" w:firstLineChars="366"/>
        <w:rPr>
          <w:b w:val="0"/>
          <w:bCs w:val="0"/>
        </w:rPr>
      </w:pPr>
      <w:r>
        <w:rPr>
          <w:b w:val="0"/>
          <w:bCs w:val="0"/>
        </w:rPr>
        <w:t>□信用票据</w:t>
      </w:r>
      <w:r>
        <w:rPr>
          <w:b w:val="0"/>
          <w:bCs w:val="0"/>
          <w:spacing w:val="-24"/>
        </w:rPr>
        <w:t>，</w:t>
      </w:r>
      <w:r>
        <w:rPr>
          <w:b w:val="0"/>
          <w:bCs w:val="0"/>
        </w:rPr>
        <w:t>贴息</w:t>
      </w:r>
      <w:r>
        <w:rPr>
          <w:b w:val="0"/>
          <w:bCs w:val="0"/>
          <w:spacing w:val="-24"/>
        </w:rPr>
        <w:t>率</w:t>
      </w:r>
      <w:r>
        <w:rPr>
          <w:b w:val="0"/>
          <w:bCs w:val="0"/>
        </w:rPr>
        <w:t>（年化</w:t>
      </w:r>
      <w:r>
        <w:rPr>
          <w:b w:val="0"/>
          <w:bCs w:val="0"/>
          <w:spacing w:val="-24"/>
        </w:rPr>
        <w:t>）</w:t>
      </w:r>
      <w:r>
        <w:rPr>
          <w:b w:val="0"/>
          <w:bCs w:val="0"/>
          <w:spacing w:val="-24"/>
          <w:u w:val="single"/>
        </w:rPr>
        <w:t xml:space="preserve"> </w:t>
      </w:r>
      <w:r>
        <w:rPr>
          <w:b w:val="0"/>
          <w:bCs w:val="0"/>
          <w:spacing w:val="-24"/>
          <w:u w:val="single"/>
        </w:rPr>
        <w:tab/>
      </w:r>
      <w:r>
        <w:rPr>
          <w:b w:val="0"/>
          <w:bCs w:val="0"/>
          <w:spacing w:val="-24"/>
          <w:u w:val="single"/>
        </w:rPr>
        <w:tab/>
      </w:r>
      <w:r>
        <w:rPr>
          <w:b w:val="0"/>
          <w:bCs w:val="0"/>
          <w:spacing w:val="-11"/>
        </w:rPr>
        <w:t>%，</w:t>
      </w:r>
      <w:r>
        <w:rPr>
          <w:b w:val="0"/>
          <w:bCs w:val="0"/>
        </w:rPr>
        <w:t>产生的贴息费采购商</w:t>
      </w:r>
      <w:r>
        <w:rPr>
          <w:b w:val="0"/>
          <w:bCs w:val="0"/>
          <w:spacing w:val="-15"/>
        </w:rPr>
        <w:t>承</w:t>
      </w:r>
      <w:r>
        <w:rPr>
          <w:b w:val="0"/>
          <w:bCs w:val="0"/>
        </w:rPr>
        <w:t>担</w:t>
      </w:r>
      <w:r>
        <w:rPr>
          <w:b w:val="0"/>
          <w:bCs w:val="0"/>
          <w:u w:val="single"/>
        </w:rPr>
        <w:t xml:space="preserve"> </w:t>
      </w:r>
      <w:r>
        <w:rPr>
          <w:b w:val="0"/>
          <w:bCs w:val="0"/>
          <w:u w:val="single"/>
        </w:rPr>
        <w:tab/>
      </w:r>
      <w:r>
        <w:rPr>
          <w:b w:val="0"/>
          <w:bCs w:val="0"/>
        </w:rPr>
        <w:t>%，供应商承担</w:t>
      </w:r>
      <w:r>
        <w:rPr>
          <w:b w:val="0"/>
          <w:bCs w:val="0"/>
          <w:u w:val="single"/>
        </w:rPr>
        <w:t xml:space="preserve"> </w:t>
      </w:r>
      <w:r>
        <w:rPr>
          <w:b w:val="0"/>
          <w:bCs w:val="0"/>
          <w:spacing w:val="120"/>
        </w:rPr>
        <w:t xml:space="preserve"> </w:t>
      </w:r>
      <w:r>
        <w:rPr>
          <w:b w:val="0"/>
          <w:bCs w:val="0"/>
        </w:rPr>
        <w:t>%；手续费</w:t>
      </w:r>
      <w:r>
        <w:rPr>
          <w:b w:val="0"/>
          <w:bCs w:val="0"/>
          <w:u w:val="single"/>
        </w:rPr>
        <w:t xml:space="preserve"> </w:t>
      </w:r>
      <w:r>
        <w:rPr>
          <w:b w:val="0"/>
          <w:bCs w:val="0"/>
          <w:u w:val="single"/>
        </w:rPr>
        <w:tab/>
      </w:r>
      <w:r>
        <w:rPr>
          <w:b w:val="0"/>
          <w:bCs w:val="0"/>
        </w:rPr>
        <w:t>，采购商承担</w:t>
      </w:r>
      <w:r>
        <w:rPr>
          <w:b w:val="0"/>
          <w:bCs w:val="0"/>
          <w:u w:val="single"/>
        </w:rPr>
        <w:t xml:space="preserve"> </w:t>
      </w:r>
      <w:r>
        <w:rPr>
          <w:b w:val="0"/>
          <w:bCs w:val="0"/>
          <w:u w:val="single"/>
        </w:rPr>
        <w:tab/>
      </w:r>
      <w:r>
        <w:rPr>
          <w:b w:val="0"/>
          <w:bCs w:val="0"/>
        </w:rPr>
        <w:t>%，供应商承担 %；□随行就市，详见双方签订的单据。</w:t>
      </w:r>
    </w:p>
    <w:p>
      <w:pPr>
        <w:pStyle w:val="2"/>
        <w:numPr>
          <w:ilvl w:val="255"/>
          <w:numId w:val="0"/>
        </w:numPr>
        <w:tabs>
          <w:tab w:val="left" w:pos="2242"/>
        </w:tabs>
        <w:spacing w:line="364" w:lineRule="auto"/>
        <w:ind w:right="-50" w:firstLine="1205" w:firstLineChars="500"/>
      </w:pPr>
      <w:r>
        <w:t>第三条</w:t>
      </w:r>
      <w:r>
        <w:tab/>
      </w:r>
      <w:r>
        <w:t>合同单价的确定、价款的结算及支付</w:t>
      </w:r>
    </w:p>
    <w:p>
      <w:pPr>
        <w:pStyle w:val="2"/>
        <w:numPr>
          <w:ilvl w:val="255"/>
          <w:numId w:val="0"/>
        </w:numPr>
        <w:tabs>
          <w:tab w:val="left" w:pos="2242"/>
        </w:tabs>
        <w:spacing w:line="364" w:lineRule="auto"/>
        <w:ind w:right="-50" w:firstLine="1205" w:firstLineChars="500"/>
        <w:rPr>
          <w:b w:val="0"/>
          <w:spacing w:val="-14"/>
        </w:rPr>
      </w:pPr>
      <w:r>
        <w:t>定义：合同</w:t>
      </w:r>
      <w:r>
        <w:rPr>
          <w:rFonts w:hint="eastAsia"/>
        </w:rPr>
        <w:t>结算</w:t>
      </w:r>
      <w:r>
        <w:t>单价=□</w:t>
      </w:r>
      <w:r>
        <w:rPr>
          <w:rFonts w:hint="eastAsia"/>
          <w:lang w:val="en-US"/>
        </w:rPr>
        <w:t>现款</w:t>
      </w:r>
      <w:r>
        <w:t>价+□运杂费+□</w:t>
      </w:r>
      <w:r>
        <w:rPr>
          <w:rFonts w:hint="eastAsia"/>
          <w:lang w:val="en-US"/>
        </w:rPr>
        <w:t>账期</w:t>
      </w:r>
      <w:r>
        <w:t>垫资费</w:t>
      </w:r>
      <w:r>
        <w:rPr>
          <w:b w:val="0"/>
          <w:spacing w:val="-14"/>
        </w:rPr>
        <w:t>。</w:t>
      </w:r>
    </w:p>
    <w:p>
      <w:pPr>
        <w:pStyle w:val="2"/>
        <w:numPr>
          <w:ilvl w:val="255"/>
          <w:numId w:val="0"/>
        </w:numPr>
        <w:tabs>
          <w:tab w:val="left" w:pos="2242"/>
        </w:tabs>
        <w:spacing w:line="364" w:lineRule="auto"/>
        <w:ind w:right="-50" w:firstLine="1205" w:firstLineChars="500"/>
        <w:rPr>
          <w:b w:val="0"/>
          <w:bCs w:val="0"/>
          <w:szCs w:val="22"/>
          <w:lang w:val="en-US"/>
        </w:rPr>
      </w:pPr>
      <w:r>
        <w:t>□1.</w:t>
      </w:r>
      <w:r>
        <w:rPr>
          <w:rFonts w:hint="eastAsia"/>
          <w:lang w:val="en-US"/>
        </w:rPr>
        <w:t>现款</w:t>
      </w:r>
      <w:r>
        <w:t>价</w:t>
      </w:r>
      <w:r>
        <w:rPr>
          <w:rFonts w:hint="eastAsia"/>
        </w:rPr>
        <w:t>按照以下方式确定</w:t>
      </w:r>
      <w:r>
        <w:t>：</w:t>
      </w:r>
    </w:p>
    <w:p>
      <w:pPr>
        <w:pStyle w:val="4"/>
        <w:tabs>
          <w:tab w:val="left" w:pos="1879"/>
          <w:tab w:val="left" w:pos="2719"/>
          <w:tab w:val="left" w:pos="5719"/>
          <w:tab w:val="left" w:pos="6367"/>
          <w:tab w:val="left" w:pos="7999"/>
        </w:tabs>
        <w:spacing w:line="365" w:lineRule="auto"/>
        <w:ind w:right="957" w:firstLine="480"/>
        <w:jc w:val="both"/>
        <w:rPr>
          <w:b/>
        </w:rPr>
      </w:pPr>
      <w:r>
        <w:rPr>
          <w:rFonts w:hint="eastAsia"/>
          <w:lang w:val="en-US"/>
        </w:rPr>
        <w:t>1.1</w:t>
      </w:r>
      <w:r>
        <w:t>□固定单价</w:t>
      </w:r>
      <w:r>
        <w:rPr>
          <w:u w:val="single"/>
        </w:rPr>
        <w:t xml:space="preserve"> </w:t>
      </w:r>
      <w:r>
        <w:rPr>
          <w:u w:val="single"/>
        </w:rPr>
        <w:tab/>
      </w:r>
      <w:r>
        <w:t>元/□吨□立方米□平方米□米□支□件□桶□</w:t>
      </w:r>
      <w:r>
        <w:rPr>
          <w:spacing w:val="-18"/>
        </w:rPr>
        <w:t>千</w:t>
      </w:r>
      <w:r>
        <w:t>克□张□</w:t>
      </w:r>
      <w:r>
        <w:rPr>
          <w:u w:val="single"/>
        </w:rPr>
        <w:t xml:space="preserve"> </w:t>
      </w:r>
      <w:r>
        <w:t xml:space="preserve"> □</w:t>
      </w:r>
      <w:r>
        <w:rPr>
          <w:u w:val="single"/>
        </w:rPr>
        <w:t xml:space="preserve"> </w:t>
      </w:r>
      <w:r>
        <w:t xml:space="preserve"> /</w:t>
      </w:r>
      <w:r>
        <w:rPr>
          <w:u w:val="single"/>
        </w:rPr>
        <w:t xml:space="preserve"> </w:t>
      </w:r>
      <w:r>
        <w:rPr>
          <w:u w:val="single"/>
        </w:rPr>
        <w:tab/>
      </w:r>
      <w:r>
        <w:rPr>
          <w:b/>
        </w:rPr>
        <w:t>。</w:t>
      </w:r>
    </w:p>
    <w:p>
      <w:pPr>
        <w:pStyle w:val="12"/>
        <w:numPr>
          <w:ilvl w:val="255"/>
          <w:numId w:val="0"/>
        </w:numPr>
        <w:tabs>
          <w:tab w:val="left" w:pos="1760"/>
        </w:tabs>
        <w:spacing w:before="2" w:line="365" w:lineRule="auto"/>
        <w:ind w:left="1281"/>
        <w:rPr>
          <w:sz w:val="24"/>
        </w:rPr>
      </w:pPr>
      <w:r>
        <w:rPr>
          <w:rFonts w:hint="eastAsia"/>
          <w:sz w:val="24"/>
          <w:lang w:val="en-US"/>
        </w:rPr>
        <w:t>1.1</w:t>
      </w:r>
      <w:r>
        <w:rPr>
          <w:sz w:val="24"/>
        </w:rPr>
        <w:t>□</w:t>
      </w:r>
      <w:r>
        <w:rPr>
          <w:rFonts w:hint="eastAsia"/>
          <w:sz w:val="24"/>
        </w:rPr>
        <w:t>按照</w:t>
      </w:r>
      <w:r>
        <w:rPr>
          <w:sz w:val="24"/>
        </w:rPr>
        <w:t>本合同第一条合同标的</w:t>
      </w:r>
      <w:r>
        <w:rPr>
          <w:rFonts w:hint="eastAsia"/>
          <w:sz w:val="24"/>
        </w:rPr>
        <w:t>物确定的</w:t>
      </w:r>
      <w:r>
        <w:rPr>
          <w:sz w:val="24"/>
        </w:rPr>
        <w:t>单价。</w:t>
      </w:r>
    </w:p>
    <w:p>
      <w:pPr>
        <w:pStyle w:val="12"/>
        <w:tabs>
          <w:tab w:val="left" w:pos="1760"/>
          <w:tab w:val="left" w:pos="2839"/>
          <w:tab w:val="left" w:pos="3679"/>
        </w:tabs>
        <w:spacing w:line="365" w:lineRule="auto"/>
        <w:ind w:left="881" w:right="865" w:firstLine="398" w:firstLineChars="166"/>
      </w:pPr>
      <w:r>
        <w:rPr>
          <w:rFonts w:hint="eastAsia"/>
          <w:sz w:val="24"/>
          <w:lang w:val="en-US"/>
        </w:rPr>
        <w:t>1.1</w:t>
      </w:r>
      <w:r>
        <w:rPr>
          <w:sz w:val="24"/>
        </w:rPr>
        <w:t>□</w:t>
      </w:r>
      <w:r>
        <w:rPr>
          <w:sz w:val="24"/>
          <w:u w:val="single"/>
        </w:rPr>
        <w:t xml:space="preserve"> </w:t>
      </w:r>
      <w:r>
        <w:rPr>
          <w:sz w:val="24"/>
          <w:u w:val="single"/>
        </w:rPr>
        <w:tab/>
      </w:r>
      <w:r>
        <w:rPr>
          <w:sz w:val="24"/>
        </w:rPr>
        <w:t>地区材料同厂家的、同规格□合同签订当日□发货当日□销售单开具当日□甘肃建投大宗平台现款销售价/□厂家销售挂牌价</w:t>
      </w:r>
      <w:r>
        <w:rPr>
          <w:spacing w:val="-32"/>
          <w:sz w:val="24"/>
        </w:rPr>
        <w:t>/□“</w:t>
      </w:r>
      <w:r>
        <w:rPr>
          <w:sz w:val="24"/>
        </w:rPr>
        <w:t>我的钢铁网”价/□“甘肃现货网”价/□“西本新干线”价/□“中国水泥网”价□“兰格网”价□</w:t>
      </w:r>
      <w:r>
        <w:rPr>
          <w:sz w:val="24"/>
          <w:u w:val="single"/>
        </w:rPr>
        <w:t xml:space="preserve"> </w:t>
      </w:r>
      <w:r>
        <w:rPr>
          <w:sz w:val="24"/>
          <w:u w:val="single"/>
        </w:rPr>
        <w:tab/>
      </w:r>
      <w:r>
        <w:rPr>
          <w:sz w:val="24"/>
          <w:u w:val="single"/>
        </w:rPr>
        <w:tab/>
      </w:r>
      <w:r>
        <w:rPr>
          <w:sz w:val="24"/>
        </w:rPr>
        <w:t>网价□平均价□第一次报价□最后一次报价为基础</w:t>
      </w:r>
      <w:r>
        <w:rPr>
          <w:spacing w:val="-18"/>
          <w:sz w:val="24"/>
        </w:rPr>
        <w:t>，</w:t>
      </w:r>
      <w:r>
        <w:t>其中：□线材：□上□下浮</w:t>
      </w:r>
      <w:r>
        <w:rPr>
          <w:u w:val="single"/>
        </w:rPr>
        <w:t xml:space="preserve"> </w:t>
      </w:r>
      <w:r>
        <w:t>元/吨；□盘螺：□上□下浮</w:t>
      </w:r>
      <w:r>
        <w:rPr>
          <w:u w:val="single"/>
        </w:rPr>
        <w:t xml:space="preserve"> </w:t>
      </w:r>
      <w:r>
        <w:t>元/吨；□三级螺纹：□上□下浮</w:t>
      </w:r>
      <w:r>
        <w:rPr>
          <w:u w:val="single"/>
        </w:rPr>
        <w:t xml:space="preserve"> </w:t>
      </w:r>
      <w:r>
        <w:rPr>
          <w:u w:val="single"/>
        </w:rPr>
        <w:tab/>
      </w:r>
      <w:r>
        <w:t>元/吨；□四级螺纹：□上□下浮</w:t>
      </w:r>
      <w:r>
        <w:rPr>
          <w:u w:val="single"/>
        </w:rPr>
        <w:t xml:space="preserve"> </w:t>
      </w:r>
      <w:r>
        <w:rPr>
          <w:u w:val="single"/>
        </w:rPr>
        <w:tab/>
      </w:r>
      <w:r>
        <w:t>元/吨；□中板：□上□下浮</w:t>
      </w:r>
      <w:r>
        <w:rPr>
          <w:u w:val="single"/>
        </w:rPr>
        <w:t xml:space="preserve"> </w:t>
      </w:r>
      <w:r>
        <w:rPr>
          <w:u w:val="single"/>
        </w:rPr>
        <w:tab/>
      </w:r>
      <w:r>
        <w:t>元/吨；□卷板：□上□下浮</w:t>
      </w:r>
      <w:r>
        <w:rPr>
          <w:u w:val="single"/>
        </w:rPr>
        <w:t xml:space="preserve"> </w:t>
      </w:r>
      <w:r>
        <w:rPr>
          <w:u w:val="single"/>
        </w:rPr>
        <w:tab/>
      </w:r>
      <w:r>
        <w:t>元/吨；□水泥：□上□下浮</w:t>
      </w:r>
      <w:r>
        <w:rPr>
          <w:u w:val="single"/>
        </w:rPr>
        <w:t xml:space="preserve"> </w:t>
      </w:r>
      <w:r>
        <w:rPr>
          <w:u w:val="single"/>
        </w:rPr>
        <w:tab/>
      </w:r>
      <w:r>
        <w:t>元/吨；□</w:t>
      </w:r>
      <w:r>
        <w:rPr>
          <w:u w:val="single"/>
        </w:rPr>
        <w:t xml:space="preserve"> </w:t>
      </w:r>
      <w:r>
        <w:rPr>
          <w:rFonts w:hint="eastAsia"/>
          <w:u w:val="single"/>
          <w:lang w:val="en-US"/>
        </w:rPr>
        <w:t xml:space="preserve">   </w:t>
      </w:r>
      <w:r>
        <w:t>：□上□下浮</w:t>
      </w:r>
      <w:r>
        <w:rPr>
          <w:u w:val="single"/>
        </w:rPr>
        <w:t xml:space="preserve"> </w:t>
      </w:r>
      <w:r>
        <w:rPr>
          <w:u w:val="single"/>
        </w:rPr>
        <w:tab/>
      </w:r>
      <w:r>
        <w:t>元/</w:t>
      </w:r>
      <w:r>
        <w:rPr>
          <w:u w:val="single"/>
        </w:rPr>
        <w:t xml:space="preserve"> </w:t>
      </w:r>
      <w:r>
        <w:rPr>
          <w:u w:val="single"/>
        </w:rPr>
        <w:tab/>
      </w:r>
      <w:r>
        <w:t>。</w:t>
      </w:r>
    </w:p>
    <w:p>
      <w:pPr>
        <w:pStyle w:val="12"/>
        <w:numPr>
          <w:ilvl w:val="255"/>
          <w:numId w:val="0"/>
        </w:numPr>
        <w:tabs>
          <w:tab w:val="left" w:pos="1760"/>
          <w:tab w:val="left" w:pos="2839"/>
        </w:tabs>
        <w:spacing w:before="161" w:line="364" w:lineRule="auto"/>
        <w:ind w:left="1280" w:right="3145"/>
        <w:rPr>
          <w:b/>
          <w:sz w:val="24"/>
        </w:rPr>
      </w:pPr>
      <w:r>
        <w:rPr>
          <w:rFonts w:hint="eastAsia"/>
          <w:sz w:val="24"/>
          <w:lang w:val="en-US"/>
        </w:rPr>
        <w:t>1.1</w:t>
      </w:r>
      <w:r>
        <w:rPr>
          <w:sz w:val="24"/>
        </w:rPr>
        <w:t>□</w:t>
      </w:r>
      <w:r>
        <w:rPr>
          <w:sz w:val="24"/>
          <w:u w:val="single"/>
        </w:rPr>
        <w:t xml:space="preserve"> </w:t>
      </w:r>
      <w:r>
        <w:rPr>
          <w:sz w:val="24"/>
          <w:u w:val="single"/>
        </w:rPr>
        <w:tab/>
      </w:r>
      <w:r>
        <w:rPr>
          <w:sz w:val="24"/>
        </w:rPr>
        <w:t>（材料）</w:t>
      </w:r>
      <w:r>
        <w:rPr>
          <w:spacing w:val="-2"/>
          <w:sz w:val="24"/>
        </w:rPr>
        <w:t>详见双方签订的价格确认单。</w:t>
      </w:r>
      <w:r>
        <w:rPr>
          <w:sz w:val="24"/>
        </w:rPr>
        <w:t>□</w:t>
      </w:r>
      <w:r>
        <w:rPr>
          <w:b/>
          <w:sz w:val="24"/>
        </w:rPr>
        <w:t>2.运杂费</w:t>
      </w:r>
      <w:r>
        <w:rPr>
          <w:rFonts w:hint="eastAsia"/>
          <w:b/>
          <w:sz w:val="24"/>
        </w:rPr>
        <w:t>按照以下方式确定</w:t>
      </w:r>
      <w:r>
        <w:rPr>
          <w:b/>
          <w:sz w:val="24"/>
        </w:rPr>
        <w:t>：</w:t>
      </w:r>
    </w:p>
    <w:p>
      <w:pPr>
        <w:pStyle w:val="12"/>
        <w:numPr>
          <w:ilvl w:val="1"/>
          <w:numId w:val="1"/>
        </w:numPr>
        <w:tabs>
          <w:tab w:val="left" w:pos="1641"/>
          <w:tab w:val="left" w:pos="3199"/>
        </w:tabs>
        <w:rPr>
          <w:sz w:val="24"/>
        </w:rPr>
      </w:pPr>
      <w:r>
        <w:rPr>
          <w:sz w:val="24"/>
        </w:rPr>
        <w:t>□运杂费</w:t>
      </w:r>
      <w:r>
        <w:rPr>
          <w:sz w:val="24"/>
          <w:u w:val="single"/>
        </w:rPr>
        <w:t xml:space="preserve"> </w:t>
      </w:r>
      <w:r>
        <w:rPr>
          <w:sz w:val="24"/>
          <w:u w:val="single"/>
        </w:rPr>
        <w:tab/>
      </w:r>
      <w:r>
        <w:rPr>
          <w:sz w:val="24"/>
        </w:rPr>
        <w:t>元/□吨□立方米□平方米□米□支□件□桶□千克□张</w:t>
      </w:r>
    </w:p>
    <w:p>
      <w:pPr>
        <w:tabs>
          <w:tab w:val="left" w:pos="1399"/>
          <w:tab w:val="left" w:pos="1999"/>
          <w:tab w:val="left" w:pos="2783"/>
        </w:tabs>
        <w:spacing w:before="160"/>
        <w:ind w:left="800"/>
        <w:rPr>
          <w:b/>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b/>
          <w:sz w:val="24"/>
        </w:rPr>
        <w:t>/</w:t>
      </w:r>
      <w:r>
        <w:rPr>
          <w:b/>
          <w:sz w:val="24"/>
          <w:u w:val="single"/>
        </w:rPr>
        <w:t xml:space="preserve"> </w:t>
      </w:r>
      <w:r>
        <w:rPr>
          <w:b/>
          <w:sz w:val="24"/>
          <w:u w:val="single"/>
        </w:rPr>
        <w:tab/>
      </w:r>
      <w:r>
        <w:rPr>
          <w:b/>
          <w:sz w:val="24"/>
        </w:rPr>
        <w:t>；</w:t>
      </w:r>
    </w:p>
    <w:p>
      <w:pPr>
        <w:pStyle w:val="4"/>
        <w:spacing w:before="161"/>
        <w:ind w:left="1520"/>
      </w:pPr>
      <w:r>
        <w:t>□运杂费详见双方签订的价格确认单。</w:t>
      </w:r>
    </w:p>
    <w:p>
      <w:pPr>
        <w:pStyle w:val="12"/>
        <w:numPr>
          <w:ilvl w:val="255"/>
          <w:numId w:val="0"/>
        </w:numPr>
        <w:tabs>
          <w:tab w:val="left" w:pos="1700"/>
        </w:tabs>
        <w:spacing w:before="42"/>
        <w:ind w:firstLine="1440" w:firstLineChars="600"/>
        <w:rPr>
          <w:sz w:val="24"/>
        </w:rPr>
      </w:pPr>
      <w:r>
        <w:rPr>
          <w:rFonts w:hint="eastAsia"/>
          <w:sz w:val="24"/>
          <w:lang w:val="en-US"/>
        </w:rPr>
        <w:t>2.2</w:t>
      </w:r>
      <w:r>
        <w:rPr>
          <w:rFonts w:hint="eastAsia"/>
          <w:sz w:val="24"/>
        </w:rPr>
        <w:t>运杂费</w:t>
      </w:r>
      <w:r>
        <w:rPr>
          <w:sz w:val="24"/>
        </w:rPr>
        <w:t>支付方式：</w:t>
      </w:r>
    </w:p>
    <w:p>
      <w:pPr>
        <w:pStyle w:val="4"/>
        <w:ind w:left="1520"/>
      </w:pPr>
      <w:r>
        <w:t>□按货款支付方式支付。</w:t>
      </w:r>
    </w:p>
    <w:p>
      <w:pPr>
        <w:pStyle w:val="4"/>
        <w:tabs>
          <w:tab w:val="left" w:pos="3679"/>
          <w:tab w:val="left" w:pos="7519"/>
          <w:tab w:val="left" w:pos="8719"/>
        </w:tabs>
        <w:spacing w:before="161" w:line="364" w:lineRule="auto"/>
        <w:ind w:right="1105" w:firstLine="720"/>
      </w:pPr>
      <w:r>
        <w:t>□采购商向供应商自□合同签订之日□货</w:t>
      </w:r>
      <w:r>
        <w:rPr>
          <w:rFonts w:hint="eastAsia"/>
          <w:lang w:val="en-US"/>
        </w:rPr>
        <w:t>到</w:t>
      </w:r>
      <w:r>
        <w:t>之日□验收之日起</w:t>
      </w:r>
      <w:r>
        <w:rPr>
          <w:u w:val="single"/>
        </w:rPr>
        <w:t xml:space="preserve"> </w:t>
      </w:r>
      <w:r>
        <w:rPr>
          <w:u w:val="single"/>
        </w:rPr>
        <w:tab/>
      </w:r>
      <w:r>
        <w:rPr>
          <w:spacing w:val="-18"/>
        </w:rPr>
        <w:t>日</w:t>
      </w:r>
      <w:r>
        <w:t>内预付该运</w:t>
      </w:r>
      <w:r>
        <w:rPr>
          <w:rFonts w:hint="eastAsia"/>
        </w:rPr>
        <w:t>杂</w:t>
      </w:r>
      <w:r>
        <w:t>费总价款的</w:t>
      </w:r>
      <w:r>
        <w:rPr>
          <w:u w:val="single"/>
        </w:rPr>
        <w:t xml:space="preserve"> </w:t>
      </w:r>
      <w:r>
        <w:rPr>
          <w:u w:val="single"/>
        </w:rPr>
        <w:tab/>
      </w:r>
      <w:r>
        <w:t>%，余款自</w:t>
      </w:r>
      <w:r>
        <w:rPr>
          <w:rFonts w:hint="eastAsia"/>
          <w:lang w:val="en-US"/>
        </w:rPr>
        <w:t>首笔</w:t>
      </w:r>
      <w:r>
        <w:t>款项支付完毕后</w:t>
      </w:r>
      <w:r>
        <w:rPr>
          <w:u w:val="single"/>
        </w:rPr>
        <w:t xml:space="preserve"> </w:t>
      </w:r>
      <w:r>
        <w:rPr>
          <w:u w:val="single"/>
        </w:rPr>
        <w:tab/>
      </w:r>
      <w:r>
        <w:t>日内付清。</w:t>
      </w:r>
    </w:p>
    <w:p>
      <w:pPr>
        <w:pStyle w:val="2"/>
        <w:numPr>
          <w:ilvl w:val="255"/>
          <w:numId w:val="0"/>
        </w:numPr>
        <w:tabs>
          <w:tab w:val="left" w:pos="1524"/>
        </w:tabs>
        <w:ind w:left="1279"/>
      </w:pPr>
      <w:r>
        <w:t>□</w:t>
      </w:r>
      <w:r>
        <w:rPr>
          <w:rFonts w:hint="eastAsia"/>
          <w:lang w:val="en-US"/>
        </w:rPr>
        <w:t>3.账期</w:t>
      </w:r>
      <w:r>
        <w:t>垫资费</w:t>
      </w:r>
      <w:r>
        <w:rPr>
          <w:rFonts w:hint="eastAsia"/>
          <w:b/>
          <w:sz w:val="24"/>
          <w:lang w:eastAsia="zh-CN"/>
        </w:rPr>
        <w:t>按照以下方式确定</w:t>
      </w:r>
      <w:r>
        <w:t>：</w:t>
      </w:r>
    </w:p>
    <w:p>
      <w:pPr>
        <w:pStyle w:val="4"/>
        <w:tabs>
          <w:tab w:val="left" w:pos="2419"/>
          <w:tab w:val="left" w:pos="5026"/>
        </w:tabs>
        <w:spacing w:before="161" w:line="364" w:lineRule="auto"/>
        <w:ind w:right="957" w:firstLine="480"/>
      </w:pPr>
      <w:r>
        <w:t>3.1□</w:t>
      </w:r>
      <w:r>
        <w:rPr>
          <w:u w:val="single"/>
        </w:rPr>
        <w:t xml:space="preserve"> </w:t>
      </w:r>
      <w:r>
        <w:rPr>
          <w:u w:val="single"/>
        </w:rPr>
        <w:tab/>
      </w:r>
      <w:r>
        <w:t>天≤垫资</w:t>
      </w:r>
      <w:r>
        <w:rPr>
          <w:rFonts w:hint="eastAsia"/>
        </w:rPr>
        <w:t>天数</w:t>
      </w:r>
      <w:r>
        <w:t>≤30</w:t>
      </w:r>
      <w:r>
        <w:rPr>
          <w:spacing w:val="-60"/>
        </w:rPr>
        <w:t xml:space="preserve"> </w:t>
      </w:r>
      <w:r>
        <w:t>天</w:t>
      </w:r>
      <w:r>
        <w:rPr>
          <w:spacing w:val="-34"/>
        </w:rPr>
        <w:t>：</w:t>
      </w:r>
      <w:r>
        <w:rPr>
          <w:spacing w:val="-34"/>
          <w:u w:val="single"/>
        </w:rPr>
        <w:t xml:space="preserve"> </w:t>
      </w:r>
      <w:r>
        <w:rPr>
          <w:spacing w:val="-34"/>
          <w:u w:val="single"/>
        </w:rPr>
        <w:tab/>
      </w:r>
      <w:r>
        <w:t>元/□天□月/□吨□立方米□平方米</w:t>
      </w:r>
      <w:r>
        <w:rPr>
          <w:spacing w:val="-16"/>
        </w:rPr>
        <w:t xml:space="preserve">□ </w:t>
      </w:r>
      <w:r>
        <w:t>米□支□件□桶□千克□张×数量×</w:t>
      </w:r>
      <w:r>
        <w:rPr>
          <w:rFonts w:hint="eastAsia"/>
        </w:rPr>
        <w:t>垫资</w:t>
      </w:r>
      <w:r>
        <w:t>天数；</w:t>
      </w:r>
    </w:p>
    <w:p>
      <w:pPr>
        <w:pStyle w:val="4"/>
        <w:tabs>
          <w:tab w:val="left" w:pos="2299"/>
          <w:tab w:val="left" w:pos="4939"/>
        </w:tabs>
        <w:spacing w:before="1" w:line="364" w:lineRule="auto"/>
        <w:ind w:left="880" w:leftChars="400" w:right="1045" w:firstLine="657" w:firstLineChars="274"/>
        <w:jc w:val="both"/>
      </w:pPr>
      <w:r>
        <w:t>□</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 xml:space="preserve"> </w:t>
      </w:r>
      <w:r>
        <w:t>天≤垫资</w:t>
      </w:r>
      <w:r>
        <w:rPr>
          <w:rFonts w:hint="eastAsia"/>
        </w:rPr>
        <w:t>天数</w:t>
      </w:r>
      <w:r>
        <w:t>≤60</w:t>
      </w:r>
      <w:r>
        <w:rPr>
          <w:spacing w:val="-60"/>
        </w:rPr>
        <w:t xml:space="preserve"> </w:t>
      </w:r>
      <w:r>
        <w:t>天：</w:t>
      </w:r>
      <w:r>
        <w:rPr>
          <w:u w:val="single"/>
        </w:rPr>
        <w:t xml:space="preserve"> </w:t>
      </w:r>
      <w:r>
        <w:rPr>
          <w:u w:val="single"/>
        </w:rPr>
        <w:tab/>
      </w:r>
      <w:r>
        <w:t>元/□天□月/□吨□立方米□平方米</w:t>
      </w:r>
      <w:r>
        <w:rPr>
          <w:spacing w:val="-18"/>
        </w:rPr>
        <w:t xml:space="preserve">□ </w:t>
      </w:r>
      <w:r>
        <w:t>米□支□件□桶□千克□张×数量×</w:t>
      </w:r>
      <w:r>
        <w:rPr>
          <w:rFonts w:hint="eastAsia"/>
        </w:rPr>
        <w:t>垫资</w:t>
      </w:r>
      <w:r>
        <w:t>天数；</w:t>
      </w:r>
    </w:p>
    <w:p>
      <w:pPr>
        <w:pStyle w:val="4"/>
        <w:tabs>
          <w:tab w:val="left" w:pos="2059"/>
          <w:tab w:val="left" w:pos="4699"/>
        </w:tabs>
        <w:spacing w:before="1"/>
        <w:ind w:left="0" w:firstLine="1538" w:firstLineChars="641"/>
        <w:jc w:val="both"/>
      </w:pPr>
      <w:r>
        <w:t>□</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 xml:space="preserve"> </w:t>
      </w:r>
      <w:r>
        <w:t>天≤垫资</w:t>
      </w:r>
      <w:r>
        <w:rPr>
          <w:rFonts w:hint="eastAsia"/>
        </w:rPr>
        <w:t>天数</w:t>
      </w:r>
      <w:r>
        <w:t>≤90</w:t>
      </w:r>
      <w:r>
        <w:rPr>
          <w:spacing w:val="-60"/>
        </w:rPr>
        <w:t xml:space="preserve"> </w:t>
      </w:r>
      <w:r>
        <w:t>天：</w:t>
      </w:r>
      <w:r>
        <w:rPr>
          <w:u w:val="single"/>
        </w:rPr>
        <w:t xml:space="preserve"> </w:t>
      </w:r>
      <w:r>
        <w:rPr>
          <w:u w:val="single"/>
        </w:rPr>
        <w:tab/>
      </w:r>
      <w:r>
        <w:t>元/□天□月/□吨□立方米□平方米□米</w:t>
      </w:r>
    </w:p>
    <w:p>
      <w:pPr>
        <w:pStyle w:val="4"/>
        <w:ind w:firstLine="79" w:firstLineChars="33"/>
        <w:jc w:val="both"/>
      </w:pPr>
      <w:r>
        <w:t>□支□件□桶□千克□张×数量×</w:t>
      </w:r>
      <w:r>
        <w:rPr>
          <w:rFonts w:hint="eastAsia"/>
        </w:rPr>
        <w:t>垫资</w:t>
      </w:r>
      <w:r>
        <w:t>天数；</w:t>
      </w:r>
    </w:p>
    <w:p>
      <w:pPr>
        <w:pStyle w:val="4"/>
        <w:tabs>
          <w:tab w:val="left" w:pos="2059"/>
          <w:tab w:val="left" w:pos="4786"/>
        </w:tabs>
        <w:spacing w:before="161"/>
        <w:ind w:left="0" w:firstLine="1538" w:firstLineChars="641"/>
        <w:jc w:val="both"/>
      </w:pPr>
      <w:r>
        <w:t>□</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 xml:space="preserve"> </w:t>
      </w:r>
      <w:r>
        <w:t>天≤垫资</w:t>
      </w:r>
      <w:r>
        <w:rPr>
          <w:rFonts w:hint="eastAsia"/>
        </w:rPr>
        <w:t>天数</w:t>
      </w:r>
      <w:r>
        <w:t>≤180</w:t>
      </w:r>
      <w:r>
        <w:rPr>
          <w:spacing w:val="-60"/>
        </w:rPr>
        <w:t xml:space="preserve"> </w:t>
      </w:r>
      <w:r>
        <w:t>天</w:t>
      </w:r>
      <w:r>
        <w:rPr>
          <w:spacing w:val="-34"/>
        </w:rPr>
        <w:t>：</w:t>
      </w:r>
      <w:r>
        <w:rPr>
          <w:spacing w:val="-34"/>
          <w:u w:val="single"/>
        </w:rPr>
        <w:t xml:space="preserve"> </w:t>
      </w:r>
      <w:r>
        <w:rPr>
          <w:spacing w:val="-34"/>
          <w:u w:val="single"/>
        </w:rPr>
        <w:tab/>
      </w:r>
      <w:r>
        <w:t>元/□天□月/□吨□立方米□平方米□米</w:t>
      </w:r>
    </w:p>
    <w:p>
      <w:pPr>
        <w:pStyle w:val="4"/>
        <w:ind w:firstLine="79" w:firstLineChars="33"/>
        <w:jc w:val="both"/>
      </w:pPr>
      <w:r>
        <w:t>□支□件□桶□千克□张×数量×</w:t>
      </w:r>
      <w:r>
        <w:rPr>
          <w:rFonts w:hint="eastAsia"/>
        </w:rPr>
        <w:t>垫资</w:t>
      </w:r>
      <w:r>
        <w:t>天数；</w:t>
      </w:r>
    </w:p>
    <w:p>
      <w:pPr>
        <w:pStyle w:val="4"/>
        <w:tabs>
          <w:tab w:val="left" w:pos="2059"/>
          <w:tab w:val="left" w:pos="3799"/>
          <w:tab w:val="left" w:pos="4786"/>
        </w:tabs>
        <w:spacing w:before="161" w:line="365" w:lineRule="auto"/>
        <w:ind w:left="880" w:leftChars="400" w:firstLine="658"/>
        <w:jc w:val="both"/>
        <w:rPr>
          <w:bCs/>
          <w:highlight w:val="yellow"/>
        </w:rPr>
      </w:pPr>
      <w:r>
        <w:t>□</w:t>
      </w: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 xml:space="preserve"> </w:t>
      </w:r>
      <w:r>
        <w:t>天≤垫资</w:t>
      </w:r>
      <w:r>
        <w:rPr>
          <w:rFonts w:hint="eastAsia"/>
        </w:rPr>
        <w:t>天数</w:t>
      </w:r>
      <w:r>
        <w:t>≤</w:t>
      </w:r>
      <w:r>
        <w:rPr>
          <w:u w:val="single"/>
        </w:rPr>
        <w:t xml:space="preserve"> </w:t>
      </w:r>
      <w:r>
        <w:rPr>
          <w:u w:val="single"/>
        </w:rPr>
        <w:tab/>
      </w:r>
      <w:r>
        <w:t>天：</w:t>
      </w:r>
      <w:r>
        <w:rPr>
          <w:u w:val="single"/>
        </w:rPr>
        <w:tab/>
      </w:r>
      <w:r>
        <w:t>元/□天□月/□吨□立方米□平方米□米</w:t>
      </w:r>
      <w:r>
        <w:rPr>
          <w:spacing w:val="-6"/>
        </w:rPr>
        <w:t>□支□件□桶□千克□张×数量×</w:t>
      </w:r>
      <w:r>
        <w:rPr>
          <w:rFonts w:hint="eastAsia"/>
          <w:spacing w:val="-6"/>
        </w:rPr>
        <w:t>垫资</w:t>
      </w:r>
      <w:r>
        <w:rPr>
          <w:spacing w:val="-6"/>
        </w:rPr>
        <w:t>天数；</w:t>
      </w:r>
    </w:p>
    <w:p>
      <w:pPr>
        <w:autoSpaceDE/>
        <w:autoSpaceDN/>
        <w:spacing w:line="360" w:lineRule="auto"/>
        <w:ind w:firstLine="1200" w:firstLineChars="500"/>
        <w:rPr>
          <w:spacing w:val="-6"/>
        </w:rPr>
      </w:pPr>
      <w:r>
        <w:rPr>
          <w:rFonts w:hint="eastAsia"/>
          <w:bCs/>
          <w:sz w:val="24"/>
          <w:szCs w:val="24"/>
        </w:rPr>
        <w:t>双方一致同意最大</w:t>
      </w:r>
      <w:r>
        <w:rPr>
          <w:rFonts w:hint="eastAsia"/>
          <w:sz w:val="24"/>
        </w:rPr>
        <w:t>账期天数为</w:t>
      </w:r>
      <w:r>
        <w:rPr>
          <w:rFonts w:hint="eastAsia"/>
          <w:sz w:val="24"/>
          <w:u w:val="single"/>
          <w:lang w:val="en-US"/>
        </w:rPr>
        <w:t xml:space="preserve">    </w:t>
      </w:r>
      <w:r>
        <w:rPr>
          <w:rFonts w:hint="eastAsia"/>
          <w:sz w:val="24"/>
          <w:lang w:val="en-US"/>
        </w:rPr>
        <w:t>日,</w:t>
      </w:r>
      <w:r>
        <w:rPr>
          <w:rFonts w:hint="eastAsia"/>
          <w:color w:val="000000"/>
          <w:sz w:val="24"/>
        </w:rPr>
        <w:t>最终结算</w:t>
      </w:r>
      <w:r>
        <w:rPr>
          <w:rFonts w:hint="eastAsia"/>
          <w:color w:val="000000"/>
          <w:sz w:val="24"/>
          <w:lang w:val="en-US"/>
        </w:rPr>
        <w:t>价</w:t>
      </w:r>
      <w:r>
        <w:rPr>
          <w:rFonts w:hint="eastAsia"/>
          <w:color w:val="000000"/>
          <w:sz w:val="24"/>
        </w:rPr>
        <w:t>按实际供应量及实际账期天数确定。</w:t>
      </w:r>
    </w:p>
    <w:p>
      <w:pPr>
        <w:pStyle w:val="4"/>
        <w:tabs>
          <w:tab w:val="left" w:pos="5299"/>
        </w:tabs>
        <w:spacing w:before="2" w:line="365" w:lineRule="auto"/>
        <w:ind w:left="1280"/>
      </w:pPr>
      <w:r>
        <w:rPr>
          <w:rFonts w:hint="eastAsia"/>
          <w:lang w:val="en-US"/>
        </w:rPr>
        <w:t>3.2</w:t>
      </w:r>
      <w:r>
        <w:t>□垫资金额×综合年化利率÷360×100%×</w:t>
      </w:r>
      <w:r>
        <w:rPr>
          <w:rFonts w:hint="eastAsia"/>
        </w:rPr>
        <w:t>垫资</w:t>
      </w:r>
      <w:r>
        <w:t>天数累计计算；</w:t>
      </w:r>
    </w:p>
    <w:p>
      <w:pPr>
        <w:pStyle w:val="4"/>
        <w:tabs>
          <w:tab w:val="left" w:pos="1939"/>
          <w:tab w:val="left" w:pos="6379"/>
        </w:tabs>
        <w:ind w:left="1520"/>
      </w:pP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 xml:space="preserve"> </w:t>
      </w:r>
      <w:r>
        <w:t>天≤垫资</w:t>
      </w:r>
      <w:r>
        <w:rPr>
          <w:rFonts w:hint="eastAsia"/>
        </w:rPr>
        <w:t>天数</w:t>
      </w:r>
      <w:r>
        <w:t>≤30</w:t>
      </w:r>
      <w:r>
        <w:rPr>
          <w:spacing w:val="-60"/>
        </w:rPr>
        <w:t xml:space="preserve"> </w:t>
      </w:r>
      <w:r>
        <w:t>天：</w:t>
      </w:r>
      <w:r>
        <w:rPr>
          <w:rFonts w:hint="eastAsia"/>
          <w:lang w:val="en-US"/>
        </w:rPr>
        <w:t xml:space="preserve"> </w:t>
      </w:r>
      <w:r>
        <w:t>综合年化利率</w:t>
      </w:r>
      <w:r>
        <w:rPr>
          <w:u w:val="single"/>
        </w:rPr>
        <w:t xml:space="preserve"> </w:t>
      </w:r>
      <w:r>
        <w:rPr>
          <w:u w:val="single"/>
        </w:rPr>
        <w:tab/>
      </w:r>
      <w:r>
        <w:t>%；</w:t>
      </w:r>
    </w:p>
    <w:p>
      <w:pPr>
        <w:pStyle w:val="4"/>
        <w:tabs>
          <w:tab w:val="left" w:pos="1939"/>
          <w:tab w:val="left" w:pos="6379"/>
        </w:tabs>
        <w:spacing w:before="161"/>
        <w:ind w:left="1520"/>
      </w:pPr>
      <w:r>
        <w:rPr>
          <w:rFonts w:ascii="Times New Roman" w:hAnsi="Times New Roman" w:eastAsia="Times New Roman"/>
          <w:u w:val="single"/>
        </w:rPr>
        <w:tab/>
      </w:r>
      <w:r>
        <w:rPr>
          <w:rFonts w:ascii="Times New Roman" w:hAnsi="Times New Roman" w:eastAsia="Times New Roman"/>
        </w:rPr>
        <w:t xml:space="preserve"> </w:t>
      </w:r>
      <w:r>
        <w:t>天≤垫资</w:t>
      </w:r>
      <w:r>
        <w:rPr>
          <w:rFonts w:hint="eastAsia"/>
        </w:rPr>
        <w:t>天数</w:t>
      </w:r>
      <w:r>
        <w:t>≤60</w:t>
      </w:r>
      <w:r>
        <w:rPr>
          <w:spacing w:val="-60"/>
        </w:rPr>
        <w:t xml:space="preserve"> </w:t>
      </w:r>
      <w:r>
        <w:t>天：</w:t>
      </w:r>
      <w:r>
        <w:rPr>
          <w:rFonts w:hint="eastAsia"/>
          <w:lang w:val="en-US"/>
        </w:rPr>
        <w:t xml:space="preserve"> </w:t>
      </w:r>
      <w:r>
        <w:t>综合年化利率</w:t>
      </w:r>
      <w:r>
        <w:rPr>
          <w:u w:val="single"/>
        </w:rPr>
        <w:t xml:space="preserve"> </w:t>
      </w:r>
      <w:r>
        <w:rPr>
          <w:u w:val="single"/>
        </w:rPr>
        <w:tab/>
      </w:r>
      <w:r>
        <w:t>%；</w:t>
      </w:r>
    </w:p>
    <w:p>
      <w:pPr>
        <w:pStyle w:val="4"/>
        <w:tabs>
          <w:tab w:val="left" w:pos="1939"/>
          <w:tab w:val="left" w:pos="6379"/>
        </w:tabs>
        <w:ind w:left="1520"/>
      </w:pP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rPr>
        <w:t xml:space="preserve"> </w:t>
      </w:r>
      <w:r>
        <w:t>天≤垫资</w:t>
      </w:r>
      <w:r>
        <w:rPr>
          <w:rFonts w:hint="eastAsia"/>
        </w:rPr>
        <w:t>天数</w:t>
      </w:r>
      <w:r>
        <w:t>≤90</w:t>
      </w:r>
      <w:r>
        <w:rPr>
          <w:spacing w:val="-60"/>
        </w:rPr>
        <w:t xml:space="preserve"> </w:t>
      </w:r>
      <w:r>
        <w:t>天：</w:t>
      </w:r>
      <w:r>
        <w:rPr>
          <w:rFonts w:hint="eastAsia"/>
          <w:lang w:val="en-US"/>
        </w:rPr>
        <w:t xml:space="preserve"> </w:t>
      </w:r>
      <w:r>
        <w:t>综合年化利率</w:t>
      </w:r>
      <w:r>
        <w:rPr>
          <w:u w:val="single"/>
        </w:rPr>
        <w:t xml:space="preserve"> </w:t>
      </w:r>
      <w:r>
        <w:rPr>
          <w:u w:val="single"/>
        </w:rPr>
        <w:tab/>
      </w:r>
      <w:r>
        <w:t>%；</w:t>
      </w:r>
    </w:p>
    <w:p>
      <w:pPr>
        <w:pStyle w:val="4"/>
        <w:tabs>
          <w:tab w:val="left" w:pos="1939"/>
          <w:tab w:val="left" w:pos="6379"/>
        </w:tabs>
        <w:spacing w:before="161"/>
        <w:ind w:left="1520"/>
      </w:pPr>
      <w:r>
        <w:rPr>
          <w:rFonts w:ascii="Times New Roman" w:hAnsi="Times New Roman" w:eastAsia="Times New Roman"/>
          <w:u w:val="single"/>
        </w:rPr>
        <w:tab/>
      </w:r>
      <w:r>
        <w:rPr>
          <w:rFonts w:ascii="Times New Roman" w:hAnsi="Times New Roman" w:eastAsia="Times New Roman"/>
        </w:rPr>
        <w:t xml:space="preserve"> </w:t>
      </w:r>
      <w:r>
        <w:t>天≤垫资</w:t>
      </w:r>
      <w:r>
        <w:rPr>
          <w:rFonts w:hint="eastAsia"/>
        </w:rPr>
        <w:t>天数</w:t>
      </w:r>
      <w:r>
        <w:t>≤180</w:t>
      </w:r>
      <w:r>
        <w:rPr>
          <w:spacing w:val="-60"/>
        </w:rPr>
        <w:t xml:space="preserve"> </w:t>
      </w:r>
      <w:r>
        <w:t>天</w:t>
      </w:r>
      <w:r>
        <w:rPr>
          <w:rFonts w:hint="eastAsia"/>
        </w:rPr>
        <w:t>：</w:t>
      </w:r>
      <w:r>
        <w:t>综合年化利率</w:t>
      </w:r>
      <w:r>
        <w:rPr>
          <w:u w:val="single"/>
        </w:rPr>
        <w:t xml:space="preserve"> </w:t>
      </w:r>
      <w:r>
        <w:rPr>
          <w:u w:val="single"/>
        </w:rPr>
        <w:tab/>
      </w:r>
      <w:r>
        <w:t>%；</w:t>
      </w:r>
    </w:p>
    <w:p>
      <w:pPr>
        <w:pStyle w:val="4"/>
        <w:tabs>
          <w:tab w:val="left" w:pos="1939"/>
          <w:tab w:val="left" w:pos="6379"/>
        </w:tabs>
        <w:spacing w:before="161"/>
        <w:ind w:left="1520"/>
        <w:rPr>
          <w:spacing w:val="-9"/>
        </w:rPr>
      </w:pPr>
      <w:r>
        <w:rPr>
          <w:rFonts w:ascii="Times New Roman" w:hAnsi="Times New Roman" w:eastAsia="Times New Roman"/>
          <w:u w:val="single"/>
        </w:rPr>
        <w:tab/>
      </w:r>
      <w:r>
        <w:rPr>
          <w:rFonts w:ascii="Times New Roman" w:hAnsi="Times New Roman" w:eastAsia="Times New Roman"/>
        </w:rPr>
        <w:t xml:space="preserve"> </w:t>
      </w:r>
      <w:r>
        <w:t>天≤垫资</w:t>
      </w:r>
      <w:r>
        <w:rPr>
          <w:rFonts w:hint="eastAsia"/>
        </w:rPr>
        <w:t>天数</w:t>
      </w:r>
      <w:r>
        <w:t>≤</w:t>
      </w:r>
      <w:r>
        <w:rPr>
          <w:u w:val="single"/>
        </w:rPr>
        <w:t xml:space="preserve"> </w:t>
      </w:r>
      <w:r>
        <w:rPr>
          <w:rFonts w:hint="eastAsia"/>
          <w:u w:val="single"/>
          <w:lang w:val="en-US"/>
        </w:rPr>
        <w:t xml:space="preserve">  </w:t>
      </w:r>
      <w:r>
        <w:t>天</w:t>
      </w:r>
      <w:r>
        <w:rPr>
          <w:rFonts w:hint="eastAsia"/>
        </w:rPr>
        <w:t>；</w:t>
      </w:r>
      <w:r>
        <w:t>综合年化利率</w:t>
      </w:r>
      <w:r>
        <w:rPr>
          <w:u w:val="single"/>
        </w:rPr>
        <w:t xml:space="preserve"> </w:t>
      </w:r>
      <w:r>
        <w:rPr>
          <w:u w:val="single"/>
        </w:rPr>
        <w:tab/>
      </w:r>
      <w:r>
        <w:rPr>
          <w:spacing w:val="-9"/>
        </w:rPr>
        <w:t xml:space="preserve">%； </w:t>
      </w:r>
    </w:p>
    <w:p>
      <w:pPr>
        <w:autoSpaceDE/>
        <w:autoSpaceDN/>
        <w:spacing w:line="360" w:lineRule="auto"/>
        <w:ind w:firstLine="1200" w:firstLineChars="500"/>
      </w:pPr>
      <w:r>
        <w:rPr>
          <w:rFonts w:hint="eastAsia"/>
          <w:bCs/>
          <w:sz w:val="24"/>
          <w:szCs w:val="24"/>
        </w:rPr>
        <w:t>双方一致同意最大</w:t>
      </w:r>
      <w:r>
        <w:rPr>
          <w:rFonts w:hint="eastAsia"/>
          <w:sz w:val="24"/>
        </w:rPr>
        <w:t>账期天数为</w:t>
      </w:r>
      <w:r>
        <w:rPr>
          <w:rFonts w:hint="eastAsia"/>
          <w:sz w:val="24"/>
          <w:u w:val="single"/>
          <w:lang w:val="en-US"/>
        </w:rPr>
        <w:t xml:space="preserve">    </w:t>
      </w:r>
      <w:r>
        <w:rPr>
          <w:rFonts w:hint="eastAsia"/>
          <w:sz w:val="24"/>
          <w:lang w:val="en-US"/>
        </w:rPr>
        <w:t>日,</w:t>
      </w:r>
      <w:r>
        <w:rPr>
          <w:rFonts w:hint="eastAsia"/>
          <w:color w:val="000000"/>
          <w:sz w:val="24"/>
        </w:rPr>
        <w:t>最终结算</w:t>
      </w:r>
      <w:r>
        <w:rPr>
          <w:rFonts w:hint="eastAsia"/>
          <w:color w:val="000000"/>
          <w:sz w:val="24"/>
          <w:lang w:val="en-US"/>
        </w:rPr>
        <w:t>价</w:t>
      </w:r>
      <w:r>
        <w:rPr>
          <w:rFonts w:hint="eastAsia"/>
          <w:color w:val="000000"/>
          <w:sz w:val="24"/>
        </w:rPr>
        <w:t>按实际供应量及实际账期天数确定。</w:t>
      </w:r>
    </w:p>
    <w:p>
      <w:pPr>
        <w:pStyle w:val="2"/>
        <w:tabs>
          <w:tab w:val="left" w:pos="709"/>
          <w:tab w:val="left" w:pos="1524"/>
        </w:tabs>
        <w:ind w:left="0" w:firstLine="1205" w:firstLineChars="500"/>
      </w:pPr>
      <w:r>
        <w:rPr>
          <w:rFonts w:hint="eastAsia"/>
        </w:rPr>
        <w:t>4</w:t>
      </w:r>
      <w:r>
        <w:t>货款支付方式：</w:t>
      </w:r>
    </w:p>
    <w:p>
      <w:pPr>
        <w:spacing w:before="161"/>
        <w:ind w:left="1280"/>
        <w:rPr>
          <w:b/>
          <w:sz w:val="24"/>
        </w:rPr>
      </w:pPr>
      <w:r>
        <w:rPr>
          <w:rFonts w:hint="eastAsia"/>
          <w:b/>
          <w:sz w:val="24"/>
          <w:lang w:val="en-US"/>
        </w:rPr>
        <w:t>4.1</w:t>
      </w:r>
      <w:r>
        <w:rPr>
          <w:b/>
          <w:sz w:val="24"/>
        </w:rPr>
        <w:t>□</w:t>
      </w:r>
      <w:r>
        <w:rPr>
          <w:rFonts w:hint="eastAsia"/>
          <w:b/>
          <w:sz w:val="24"/>
        </w:rPr>
        <w:t>4</w:t>
      </w:r>
      <w:r>
        <w:rPr>
          <w:b/>
          <w:sz w:val="24"/>
        </w:rPr>
        <w:t>现款</w:t>
      </w:r>
      <w:r>
        <w:rPr>
          <w:rFonts w:hint="eastAsia"/>
          <w:b/>
          <w:sz w:val="24"/>
        </w:rPr>
        <w:t>：</w:t>
      </w:r>
    </w:p>
    <w:p>
      <w:pPr>
        <w:pStyle w:val="4"/>
        <w:spacing w:line="364" w:lineRule="auto"/>
        <w:ind w:right="957" w:firstLine="480"/>
      </w:pPr>
      <w:r>
        <w:t>□合同生效后采购商按批次需求计划向供应商预付对应批次计划的全额货</w:t>
      </w:r>
      <w:r>
        <w:rPr>
          <w:spacing w:val="-11"/>
        </w:rPr>
        <w:t>款，供应商在收到采购商所付的款项后，在双方约定时间内按付款额向采购商交</w:t>
      </w:r>
      <w:r>
        <w:t>付物资。</w:t>
      </w:r>
    </w:p>
    <w:p>
      <w:pPr>
        <w:pStyle w:val="4"/>
        <w:tabs>
          <w:tab w:val="left" w:pos="3199"/>
        </w:tabs>
        <w:spacing w:before="2"/>
        <w:ind w:left="1280"/>
      </w:pPr>
      <w:r>
        <w:t>□合同生效后</w:t>
      </w:r>
      <w:r>
        <w:rPr>
          <w:u w:val="single"/>
        </w:rPr>
        <w:t xml:space="preserve"> </w:t>
      </w:r>
      <w:r>
        <w:rPr>
          <w:u w:val="single"/>
        </w:rPr>
        <w:tab/>
      </w:r>
      <w:r>
        <w:t>日内一次性预付全额货款</w:t>
      </w:r>
      <w:r>
        <w:rPr>
          <w:spacing w:val="-94"/>
        </w:rPr>
        <w:t>，</w:t>
      </w:r>
      <w:r>
        <w:t>供应商在收到采购商所付的款</w:t>
      </w:r>
    </w:p>
    <w:p>
      <w:pPr>
        <w:pStyle w:val="4"/>
        <w:tabs>
          <w:tab w:val="left" w:pos="1999"/>
        </w:tabs>
        <w:spacing w:before="42"/>
      </w:pPr>
      <w:r>
        <w:t>项后</w:t>
      </w:r>
      <w:r>
        <w:rPr>
          <w:u w:val="single"/>
        </w:rPr>
        <w:tab/>
      </w:r>
      <w:r>
        <w:t>日内按付款额向采购商交付物资。</w:t>
      </w:r>
    </w:p>
    <w:p>
      <w:pPr>
        <w:pStyle w:val="4"/>
        <w:tabs>
          <w:tab w:val="left" w:pos="3199"/>
          <w:tab w:val="left" w:pos="8719"/>
        </w:tabs>
        <w:ind w:left="1280"/>
      </w:pPr>
      <w:r>
        <w:t>□合同生效后</w:t>
      </w:r>
      <w:r>
        <w:rPr>
          <w:u w:val="single"/>
        </w:rPr>
        <w:t xml:space="preserve"> </w:t>
      </w:r>
      <w:r>
        <w:rPr>
          <w:u w:val="single"/>
        </w:rPr>
        <w:tab/>
      </w:r>
      <w:r>
        <w:t>日内采购商向供应商预付该批次物资计划价款的</w:t>
      </w:r>
      <w:r>
        <w:rPr>
          <w:u w:val="single"/>
        </w:rPr>
        <w:t xml:space="preserve"> </w:t>
      </w:r>
      <w:r>
        <w:rPr>
          <w:u w:val="single"/>
        </w:rPr>
        <w:tab/>
      </w:r>
      <w:r>
        <w:t>%</w:t>
      </w:r>
      <w:r>
        <w:rPr>
          <w:rFonts w:hint="eastAsia"/>
        </w:rPr>
        <w:t>作为</w:t>
      </w:r>
      <w:r>
        <w:rPr>
          <w:rFonts w:hint="eastAsia"/>
          <w:lang w:val="en-US"/>
        </w:rPr>
        <w:t>定金</w:t>
      </w:r>
    </w:p>
    <w:p>
      <w:pPr>
        <w:pStyle w:val="4"/>
        <w:tabs>
          <w:tab w:val="left" w:pos="5551"/>
        </w:tabs>
        <w:spacing w:before="161" w:line="364" w:lineRule="auto"/>
        <w:ind w:right="390"/>
      </w:pPr>
      <w:r>
        <w:rPr>
          <w:spacing w:val="-84"/>
        </w:rPr>
        <w:t>，</w:t>
      </w:r>
      <w:r>
        <w:t>余款自</w:t>
      </w:r>
      <w:r>
        <w:rPr>
          <w:rFonts w:hint="eastAsia"/>
          <w:lang w:val="en-US"/>
        </w:rPr>
        <w:t>首笔款项</w:t>
      </w:r>
      <w:r>
        <w:t>支付完毕后</w:t>
      </w:r>
      <w:r>
        <w:rPr>
          <w:u w:val="single"/>
        </w:rPr>
        <w:t xml:space="preserve"> </w:t>
      </w:r>
      <w:r>
        <w:rPr>
          <w:rFonts w:hint="eastAsia"/>
          <w:u w:val="single"/>
          <w:lang w:val="en-US"/>
        </w:rPr>
        <w:t xml:space="preserve">   </w:t>
      </w:r>
      <w:r>
        <w:t>日内付清</w:t>
      </w:r>
      <w:r>
        <w:rPr>
          <w:spacing w:val="-46"/>
        </w:rPr>
        <w:t>，</w:t>
      </w:r>
      <w:r>
        <w:t>供应商在收到采购商</w:t>
      </w:r>
      <w:r>
        <w:rPr>
          <w:spacing w:val="-15"/>
        </w:rPr>
        <w:t>所</w:t>
      </w:r>
      <w:r>
        <w:t>付的</w:t>
      </w:r>
      <w:r>
        <w:rPr>
          <w:rFonts w:hint="eastAsia"/>
        </w:rPr>
        <w:t>全部</w:t>
      </w:r>
      <w:r>
        <w:t>货款后，</w:t>
      </w:r>
      <w:r>
        <w:rPr>
          <w:rFonts w:hint="eastAsia"/>
        </w:rPr>
        <w:t>在采购商的</w:t>
      </w:r>
      <w:r>
        <w:t>付款额</w:t>
      </w:r>
      <w:r>
        <w:rPr>
          <w:rFonts w:hint="eastAsia"/>
        </w:rPr>
        <w:t>度内</w:t>
      </w:r>
      <w:r>
        <w:t>向采购商交付物资。</w:t>
      </w:r>
    </w:p>
    <w:p>
      <w:pPr>
        <w:pStyle w:val="2"/>
        <w:ind w:left="1400"/>
      </w:pPr>
      <w:r>
        <w:rPr>
          <w:rFonts w:hint="eastAsia"/>
          <w:lang w:val="en-US"/>
        </w:rPr>
        <w:t>4.2</w:t>
      </w:r>
      <w:r>
        <w:t>□</w:t>
      </w:r>
      <w:r>
        <w:rPr>
          <w:rFonts w:hint="eastAsia"/>
        </w:rPr>
        <w:t>赊欠</w:t>
      </w:r>
      <w:r>
        <w:t>：</w:t>
      </w:r>
    </w:p>
    <w:p>
      <w:pPr>
        <w:pStyle w:val="4"/>
        <w:tabs>
          <w:tab w:val="left" w:pos="8899"/>
        </w:tabs>
        <w:spacing w:before="161" w:line="365" w:lineRule="auto"/>
        <w:ind w:left="880" w:leftChars="400" w:firstLine="439" w:firstLineChars="183"/>
        <w:jc w:val="both"/>
        <w:rPr>
          <w:highlight w:val="yellow"/>
        </w:rPr>
      </w:pPr>
      <w:r>
        <w:t>双方约定本合同项下赊欠总额度不得超过人民币大写：</w:t>
      </w:r>
      <w:r>
        <w:rPr>
          <w:rFonts w:ascii="Times New Roman" w:eastAsia="Times New Roman"/>
          <w:u w:val="single"/>
        </w:rPr>
        <w:t xml:space="preserve"> </w:t>
      </w:r>
      <w:r>
        <w:rPr>
          <w:rFonts w:ascii="Times New Roman" w:eastAsia="Times New Roman"/>
          <w:u w:val="single"/>
        </w:rPr>
        <w:tab/>
      </w:r>
      <w:r>
        <w:t>（</w:t>
      </w:r>
      <w:r>
        <w:rPr>
          <w:rFonts w:ascii="Arial" w:hAnsi="Arial" w:eastAsia="Arial"/>
          <w:spacing w:val="-2"/>
        </w:rPr>
        <w:t>¥</w:t>
      </w:r>
      <w:r>
        <w:rPr>
          <w:rFonts w:ascii="Times New Roman" w:hAnsi="Times New Roman" w:eastAsia="Times New Roman"/>
          <w:u w:val="single"/>
        </w:rPr>
        <w:t xml:space="preserve"> </w:t>
      </w:r>
      <w:r>
        <w:rPr>
          <w:rFonts w:ascii="Times New Roman" w:hAnsi="Times New Roman" w:eastAsia="Times New Roman"/>
          <w:u w:val="single"/>
        </w:rPr>
        <w:tab/>
      </w:r>
      <w:r>
        <w:rPr>
          <w:rFonts w:hint="eastAsia" w:ascii="Times New Roman" w:hAnsi="Times New Roman" w:eastAsia="宋体"/>
          <w:u w:val="single"/>
          <w:lang w:val="en-US"/>
        </w:rPr>
        <w:t xml:space="preserve">    </w:t>
      </w:r>
      <w:r>
        <w:rPr>
          <w:rFonts w:hint="eastAsia" w:ascii="Times New Roman" w:hAnsi="Times New Roman" w:eastAsia="宋体"/>
          <w:u w:val="single"/>
        </w:rPr>
        <w:t>元</w:t>
      </w:r>
      <w:r>
        <w:rPr>
          <w:rFonts w:ascii="Times New Roman" w:hAnsi="Times New Roman" w:eastAsia="Times New Roman"/>
        </w:rPr>
        <w:t xml:space="preserve"> </w:t>
      </w:r>
      <w:r>
        <w:rPr>
          <w:spacing w:val="-120"/>
        </w:rPr>
        <w:t>）</w:t>
      </w:r>
      <w:r>
        <w:rPr>
          <w:rFonts w:hint="eastAsia"/>
        </w:rPr>
        <w:t>。</w:t>
      </w:r>
    </w:p>
    <w:p>
      <w:pPr>
        <w:pStyle w:val="4"/>
        <w:tabs>
          <w:tab w:val="left" w:pos="3199"/>
          <w:tab w:val="left" w:pos="3559"/>
          <w:tab w:val="left" w:pos="8119"/>
          <w:tab w:val="left" w:pos="8719"/>
          <w:tab w:val="left" w:pos="9900"/>
        </w:tabs>
        <w:spacing w:before="161" w:line="364" w:lineRule="auto"/>
        <w:ind w:right="170" w:firstLine="480"/>
      </w:pPr>
      <w:r>
        <w:t>□合同生效后</w:t>
      </w:r>
      <w:r>
        <w:rPr>
          <w:u w:val="single"/>
        </w:rPr>
        <w:t xml:space="preserve"> </w:t>
      </w:r>
      <w:r>
        <w:rPr>
          <w:u w:val="single"/>
        </w:rPr>
        <w:tab/>
      </w:r>
      <w:r>
        <w:t>日内采购商向供应商预付批次物资采购量价款的</w:t>
      </w:r>
      <w:r>
        <w:rPr>
          <w:u w:val="single"/>
        </w:rPr>
        <w:t xml:space="preserve"> </w:t>
      </w:r>
      <w:r>
        <w:rPr>
          <w:u w:val="single"/>
        </w:rPr>
        <w:tab/>
      </w:r>
      <w:r>
        <w:t>%，余款自□合同签订日起</w:t>
      </w:r>
      <w:r>
        <w:rPr>
          <w:u w:val="single"/>
        </w:rPr>
        <w:t xml:space="preserve"> </w:t>
      </w:r>
      <w:r>
        <w:rPr>
          <w:u w:val="single"/>
        </w:rPr>
        <w:tab/>
      </w:r>
      <w:r>
        <w:t>日内付清□货</w:t>
      </w:r>
      <w:r>
        <w:rPr>
          <w:rFonts w:hint="eastAsia"/>
          <w:lang w:val="en-US"/>
        </w:rPr>
        <w:t>到</w:t>
      </w:r>
      <w:r>
        <w:t>之日□销售单开具之日起</w:t>
      </w:r>
      <w:r>
        <w:rPr>
          <w:u w:val="single"/>
        </w:rPr>
        <w:t xml:space="preserve"> </w:t>
      </w:r>
      <w:r>
        <w:rPr>
          <w:u w:val="single"/>
        </w:rPr>
        <w:tab/>
      </w:r>
      <w:r>
        <w:t>日内付清</w:t>
      </w:r>
      <w:r>
        <w:rPr>
          <w:spacing w:val="-18"/>
        </w:rPr>
        <w:t>。</w:t>
      </w:r>
    </w:p>
    <w:p>
      <w:pPr>
        <w:pStyle w:val="4"/>
        <w:tabs>
          <w:tab w:val="left" w:pos="3079"/>
          <w:tab w:val="left" w:pos="7546"/>
        </w:tabs>
        <w:spacing w:before="1" w:line="364" w:lineRule="auto"/>
        <w:ind w:right="170" w:firstLine="480"/>
      </w:pPr>
      <w:r>
        <w:t>□本合同生效</w:t>
      </w:r>
      <w:r>
        <w:rPr>
          <w:u w:val="single"/>
        </w:rPr>
        <w:t xml:space="preserve"> </w:t>
      </w:r>
      <w:r>
        <w:rPr>
          <w:u w:val="single"/>
        </w:rPr>
        <w:tab/>
      </w:r>
      <w:r>
        <w:t>日内</w:t>
      </w:r>
      <w:r>
        <w:rPr>
          <w:spacing w:val="-94"/>
        </w:rPr>
        <w:t>，</w:t>
      </w:r>
      <w:r>
        <w:t>采购商按批次物资采购量价款的</w:t>
      </w:r>
      <w:r>
        <w:rPr>
          <w:u w:val="single"/>
        </w:rPr>
        <w:t xml:space="preserve"> </w:t>
      </w:r>
      <w:r>
        <w:rPr>
          <w:u w:val="single"/>
        </w:rPr>
        <w:tab/>
      </w:r>
      <w:r>
        <w:t>%向供应商支</w:t>
      </w:r>
      <w:r>
        <w:rPr>
          <w:spacing w:val="-16"/>
        </w:rPr>
        <w:t>付</w:t>
      </w:r>
      <w:r>
        <w:t>预付款,余款按以下方式支付：</w:t>
      </w:r>
    </w:p>
    <w:p>
      <w:pPr>
        <w:pStyle w:val="4"/>
        <w:spacing w:before="1" w:line="364" w:lineRule="auto"/>
        <w:ind w:right="-50" w:firstLine="480"/>
        <w:jc w:val="both"/>
      </w:pPr>
      <w:r>
        <w:t>□每月</w:t>
      </w:r>
      <w:r>
        <w:rPr>
          <w:u w:val="single"/>
        </w:rPr>
        <w:t xml:space="preserve">  </w:t>
      </w:r>
      <w:r>
        <w:rPr>
          <w:spacing w:val="-10"/>
        </w:rPr>
        <w:t>日双方对账，结算</w:t>
      </w:r>
      <w:r>
        <w:rPr>
          <w:rFonts w:hint="eastAsia"/>
          <w:spacing w:val="-10"/>
        </w:rPr>
        <w:t>上月</w:t>
      </w:r>
      <w:r>
        <w:rPr>
          <w:rFonts w:hint="eastAsia"/>
          <w:spacing w:val="-10"/>
          <w:u w:val="single"/>
          <w:lang w:val="en-US"/>
        </w:rPr>
        <w:t xml:space="preserve">   </w:t>
      </w:r>
      <w:r>
        <w:rPr>
          <w:rFonts w:hint="eastAsia"/>
          <w:spacing w:val="-10"/>
          <w:lang w:val="en-US"/>
        </w:rPr>
        <w:t>日至本月</w:t>
      </w:r>
      <w:r>
        <w:rPr>
          <w:rFonts w:hint="eastAsia"/>
          <w:spacing w:val="-10"/>
          <w:u w:val="single"/>
          <w:lang w:val="en-US"/>
        </w:rPr>
        <w:t xml:space="preserve">     </w:t>
      </w:r>
      <w:r>
        <w:rPr>
          <w:rFonts w:hint="eastAsia"/>
          <w:spacing w:val="-10"/>
          <w:lang w:val="en-US"/>
        </w:rPr>
        <w:t>日产生的</w:t>
      </w:r>
      <w:r>
        <w:rPr>
          <w:spacing w:val="-10"/>
        </w:rPr>
        <w:t>所有款项，采购商自结算日起</w:t>
      </w:r>
      <w:r>
        <w:t>在</w:t>
      </w:r>
      <w:r>
        <w:rPr>
          <w:spacing w:val="119"/>
          <w:u w:val="single"/>
        </w:rPr>
        <w:t xml:space="preserve"> </w:t>
      </w:r>
      <w:r>
        <w:t>个自然日内支付该结算周期所有款项的</w:t>
      </w:r>
      <w:r>
        <w:rPr>
          <w:spacing w:val="59"/>
          <w:u w:val="single"/>
        </w:rPr>
        <w:t xml:space="preserve">  </w:t>
      </w:r>
      <w:r>
        <w:rPr>
          <w:spacing w:val="-32"/>
        </w:rPr>
        <w:t>%，在</w:t>
      </w:r>
      <w:r>
        <w:rPr>
          <w:u w:val="single"/>
        </w:rPr>
        <w:t xml:space="preserve">   </w:t>
      </w:r>
      <w:r>
        <w:rPr>
          <w:spacing w:val="-2"/>
        </w:rPr>
        <w:t>个自然日内支付该结算</w:t>
      </w:r>
      <w:r>
        <w:t>周期所有款项的</w:t>
      </w:r>
      <w:r>
        <w:rPr>
          <w:u w:val="single"/>
        </w:rPr>
        <w:t xml:space="preserve">  </w:t>
      </w:r>
      <w:r>
        <w:t>%</w:t>
      </w:r>
      <w:r>
        <w:rPr>
          <w:rFonts w:hint="eastAsia"/>
        </w:rPr>
        <w:t>，</w:t>
      </w:r>
      <w:r>
        <w:rPr>
          <w:rFonts w:hint="eastAsia"/>
          <w:color w:val="000000"/>
        </w:rPr>
        <w:t>在</w:t>
      </w:r>
      <w:r>
        <w:rPr>
          <w:rFonts w:hint="eastAsia"/>
          <w:color w:val="000000"/>
          <w:u w:val="single"/>
        </w:rPr>
        <w:t xml:space="preserve">   </w:t>
      </w:r>
      <w:r>
        <w:rPr>
          <w:rFonts w:hint="eastAsia"/>
          <w:color w:val="000000"/>
        </w:rPr>
        <w:t>个自然日内支付该结算周期所有款项的</w:t>
      </w:r>
      <w:r>
        <w:rPr>
          <w:rFonts w:hint="eastAsia"/>
          <w:color w:val="000000"/>
          <w:u w:val="single"/>
        </w:rPr>
        <w:t xml:space="preserve">   </w:t>
      </w:r>
      <w:r>
        <w:rPr>
          <w:rFonts w:hint="eastAsia"/>
          <w:color w:val="000000"/>
        </w:rPr>
        <w:t>%。（按实际交付物资计算）。</w:t>
      </w:r>
    </w:p>
    <w:p>
      <w:pPr>
        <w:pStyle w:val="4"/>
        <w:tabs>
          <w:tab w:val="left" w:pos="8580"/>
        </w:tabs>
        <w:spacing w:before="2" w:line="364" w:lineRule="auto"/>
        <w:ind w:right="-50" w:firstLine="480"/>
        <w:jc w:val="both"/>
      </w:pPr>
      <w:bookmarkStart w:id="0" w:name="□每月___日_双方对账、结算一次所有款项，采购商自结算日起在___个自然日内支"/>
      <w:bookmarkEnd w:id="0"/>
      <w:r>
        <w:t>□每月</w:t>
      </w:r>
      <w:r>
        <w:rPr>
          <w:spacing w:val="119"/>
          <w:u w:val="single"/>
        </w:rPr>
        <w:t xml:space="preserve"> </w:t>
      </w:r>
      <w:r>
        <w:rPr>
          <w:spacing w:val="-14"/>
        </w:rPr>
        <w:t>日双方对账、</w:t>
      </w:r>
      <w:r>
        <w:rPr>
          <w:spacing w:val="-10"/>
        </w:rPr>
        <w:t>结算</w:t>
      </w:r>
      <w:r>
        <w:rPr>
          <w:rFonts w:hint="eastAsia"/>
          <w:spacing w:val="-10"/>
        </w:rPr>
        <w:t>上月</w:t>
      </w:r>
      <w:r>
        <w:rPr>
          <w:rFonts w:hint="eastAsia"/>
          <w:spacing w:val="-10"/>
          <w:u w:val="single"/>
          <w:lang w:val="en-US"/>
        </w:rPr>
        <w:t xml:space="preserve">   </w:t>
      </w:r>
      <w:r>
        <w:rPr>
          <w:rFonts w:hint="eastAsia"/>
          <w:spacing w:val="-10"/>
          <w:lang w:val="en-US"/>
        </w:rPr>
        <w:t>日至本月</w:t>
      </w:r>
      <w:r>
        <w:rPr>
          <w:rFonts w:hint="eastAsia"/>
          <w:spacing w:val="-10"/>
          <w:u w:val="single"/>
          <w:lang w:val="en-US"/>
        </w:rPr>
        <w:t xml:space="preserve">     </w:t>
      </w:r>
      <w:r>
        <w:rPr>
          <w:rFonts w:hint="eastAsia"/>
          <w:spacing w:val="-10"/>
          <w:lang w:val="en-US"/>
        </w:rPr>
        <w:t>日产生的</w:t>
      </w:r>
      <w:r>
        <w:rPr>
          <w:spacing w:val="-14"/>
        </w:rPr>
        <w:t>所有款项，采购商自结算日起在</w:t>
      </w:r>
      <w:r>
        <w:rPr>
          <w:u w:val="single"/>
        </w:rPr>
        <w:t xml:space="preserve">   </w:t>
      </w:r>
      <w:r>
        <w:rPr>
          <w:spacing w:val="-16"/>
        </w:rPr>
        <w:t>个</w:t>
      </w:r>
      <w:r>
        <w:rPr>
          <w:spacing w:val="4"/>
        </w:rPr>
        <w:t>自然日内支付所有累计款项的</w:t>
      </w:r>
      <w:r>
        <w:rPr>
          <w:spacing w:val="6"/>
          <w:u w:val="single"/>
        </w:rPr>
        <w:t xml:space="preserve">   </w:t>
      </w:r>
      <w:r>
        <w:rPr>
          <w:spacing w:val="4"/>
        </w:rPr>
        <w:t>%，在</w:t>
      </w:r>
      <w:r>
        <w:rPr>
          <w:spacing w:val="68"/>
          <w:u w:val="single"/>
        </w:rPr>
        <w:t xml:space="preserve">  </w:t>
      </w:r>
      <w:r>
        <w:rPr>
          <w:spacing w:val="3"/>
        </w:rPr>
        <w:t>个自然日内支付所有累计款项的</w:t>
      </w:r>
      <w:r>
        <w:rPr>
          <w:spacing w:val="19"/>
          <w:u w:val="single"/>
        </w:rPr>
        <w:t xml:space="preserve">  </w:t>
      </w:r>
      <w:r>
        <w:t>%；剩余全部款项最迟在最后一个结算日起</w:t>
      </w:r>
      <w:r>
        <w:rPr>
          <w:spacing w:val="11"/>
          <w:u w:val="single"/>
        </w:rPr>
        <w:t xml:space="preserve">   </w:t>
      </w:r>
      <w:r>
        <w:t>个自然日内付清（按实际交付物资计算</w:t>
      </w:r>
      <w:r>
        <w:rPr>
          <w:spacing w:val="-120"/>
        </w:rPr>
        <w:t>）</w:t>
      </w:r>
      <w:r>
        <w:t>。</w:t>
      </w:r>
    </w:p>
    <w:p>
      <w:pPr>
        <w:pStyle w:val="2"/>
        <w:spacing w:before="3"/>
        <w:ind w:left="1280"/>
      </w:pPr>
      <w:bookmarkStart w:id="1" w:name="□托盘："/>
      <w:bookmarkEnd w:id="1"/>
      <w:r>
        <w:rPr>
          <w:rFonts w:hint="eastAsia"/>
          <w:lang w:val="en-US"/>
        </w:rPr>
        <w:t>4.3</w:t>
      </w:r>
      <w:r>
        <w:t>□托盘：</w:t>
      </w:r>
    </w:p>
    <w:p>
      <w:pPr>
        <w:pStyle w:val="12"/>
        <w:numPr>
          <w:ilvl w:val="255"/>
          <w:numId w:val="0"/>
        </w:numPr>
        <w:tabs>
          <w:tab w:val="left" w:pos="1881"/>
          <w:tab w:val="left" w:pos="3559"/>
          <w:tab w:val="left" w:pos="6919"/>
        </w:tabs>
        <w:spacing w:before="160" w:line="365" w:lineRule="auto"/>
        <w:ind w:left="660" w:leftChars="300" w:right="-50" w:firstLine="619" w:firstLineChars="258"/>
        <w:jc w:val="both"/>
        <w:rPr>
          <w:sz w:val="24"/>
        </w:rPr>
      </w:pPr>
      <w:r>
        <w:rPr>
          <w:rFonts w:hint="eastAsia"/>
          <w:sz w:val="24"/>
          <w:lang w:val="en-US"/>
        </w:rPr>
        <w:t xml:space="preserve">4.3.1 </w:t>
      </w:r>
      <w:r>
        <w:rPr>
          <w:sz w:val="24"/>
        </w:rPr>
        <w:t>合同生效后</w:t>
      </w:r>
      <w:r>
        <w:rPr>
          <w:sz w:val="24"/>
          <w:u w:val="single"/>
        </w:rPr>
        <w:t xml:space="preserve"> </w:t>
      </w:r>
      <w:r>
        <w:rPr>
          <w:sz w:val="24"/>
          <w:u w:val="single"/>
        </w:rPr>
        <w:tab/>
      </w:r>
      <w:r>
        <w:rPr>
          <w:sz w:val="24"/>
        </w:rPr>
        <w:t>日内采购商向供应商预付批次物资采购量价款的</w:t>
      </w:r>
      <w:r>
        <w:rPr>
          <w:rFonts w:hint="eastAsia"/>
          <w:sz w:val="24"/>
          <w:u w:val="single"/>
          <w:lang w:val="en-US"/>
        </w:rPr>
        <w:t xml:space="preserve">   </w:t>
      </w:r>
      <w:r>
        <w:rPr>
          <w:sz w:val="24"/>
        </w:rPr>
        <w:t>%的</w:t>
      </w:r>
      <w:r>
        <w:rPr>
          <w:rFonts w:hint="eastAsia"/>
          <w:sz w:val="24"/>
        </w:rPr>
        <w:t>定</w:t>
      </w:r>
      <w:r>
        <w:rPr>
          <w:sz w:val="24"/>
        </w:rPr>
        <w:t>金，供应商收到采购商支付的定金后</w:t>
      </w:r>
      <w:r>
        <w:rPr>
          <w:sz w:val="24"/>
          <w:u w:val="single"/>
        </w:rPr>
        <w:t xml:space="preserve"> </w:t>
      </w:r>
      <w:r>
        <w:rPr>
          <w:rFonts w:hint="eastAsia"/>
          <w:sz w:val="24"/>
          <w:u w:val="single"/>
          <w:lang w:val="en-US"/>
        </w:rPr>
        <w:t xml:space="preserve">    </w:t>
      </w:r>
      <w:r>
        <w:rPr>
          <w:sz w:val="24"/>
        </w:rPr>
        <w:t>日内按采购订单向</w:t>
      </w:r>
      <w:r>
        <w:rPr>
          <w:spacing w:val="-18"/>
          <w:sz w:val="24"/>
        </w:rPr>
        <w:t>厂</w:t>
      </w:r>
      <w:r>
        <w:rPr>
          <w:sz w:val="24"/>
        </w:rPr>
        <w:t>家采购物资并办理入库手续。</w:t>
      </w:r>
    </w:p>
    <w:p>
      <w:pPr>
        <w:pStyle w:val="12"/>
        <w:numPr>
          <w:ilvl w:val="255"/>
          <w:numId w:val="0"/>
        </w:numPr>
        <w:tabs>
          <w:tab w:val="left" w:pos="1881"/>
        </w:tabs>
        <w:spacing w:before="2" w:line="365" w:lineRule="auto"/>
        <w:ind w:left="660" w:leftChars="300" w:right="170" w:firstLine="619" w:firstLineChars="258"/>
        <w:jc w:val="both"/>
        <w:rPr>
          <w:sz w:val="24"/>
        </w:rPr>
      </w:pPr>
      <w:r>
        <w:rPr>
          <w:rFonts w:hint="eastAsia"/>
          <w:sz w:val="24"/>
          <w:lang w:val="en-US"/>
        </w:rPr>
        <w:t>4.3.</w:t>
      </w:r>
      <w:r>
        <w:rPr>
          <w:rFonts w:hint="eastAsia"/>
          <w:spacing w:val="-1"/>
          <w:sz w:val="24"/>
          <w:lang w:val="en-US"/>
        </w:rPr>
        <w:t>2 采购商提货</w:t>
      </w:r>
      <w:r>
        <w:rPr>
          <w:rFonts w:hint="eastAsia"/>
          <w:spacing w:val="-1"/>
          <w:sz w:val="24"/>
        </w:rPr>
        <w:t>前</w:t>
      </w:r>
      <w:r>
        <w:rPr>
          <w:spacing w:val="-1"/>
          <w:sz w:val="24"/>
        </w:rPr>
        <w:t>采购商需向供应商付清当批次</w:t>
      </w:r>
      <w:r>
        <w:rPr>
          <w:rFonts w:hint="eastAsia"/>
          <w:spacing w:val="-1"/>
          <w:sz w:val="24"/>
        </w:rPr>
        <w:t>物资的</w:t>
      </w:r>
      <w:r>
        <w:rPr>
          <w:spacing w:val="-1"/>
          <w:sz w:val="24"/>
        </w:rPr>
        <w:t>结算货款，供应商收到采购</w:t>
      </w:r>
      <w:r>
        <w:rPr>
          <w:sz w:val="24"/>
        </w:rPr>
        <w:t>商支付的全额结算货款后</w:t>
      </w:r>
      <w:r>
        <w:t>□</w:t>
      </w:r>
      <w:r>
        <w:rPr>
          <w:sz w:val="24"/>
        </w:rPr>
        <w:t>向采购商开具相应的物资提货单并协助采购商办理提货手续</w:t>
      </w:r>
      <w:r>
        <w:t>□</w:t>
      </w:r>
      <w:r>
        <w:rPr>
          <w:rFonts w:hint="eastAsia"/>
        </w:rPr>
        <w:t>按照采购商的要求配送至采购商指定的交货地点</w:t>
      </w:r>
      <w:r>
        <w:rPr>
          <w:sz w:val="24"/>
        </w:rPr>
        <w:t>。</w:t>
      </w:r>
    </w:p>
    <w:p>
      <w:pPr>
        <w:pStyle w:val="12"/>
        <w:numPr>
          <w:ilvl w:val="255"/>
          <w:numId w:val="0"/>
        </w:numPr>
        <w:tabs>
          <w:tab w:val="left" w:pos="1881"/>
          <w:tab w:val="left" w:pos="5299"/>
          <w:tab w:val="left" w:pos="6379"/>
        </w:tabs>
        <w:spacing w:before="42" w:line="365" w:lineRule="auto"/>
        <w:ind w:left="660" w:leftChars="300" w:right="390" w:firstLine="619" w:firstLineChars="258"/>
        <w:jc w:val="both"/>
        <w:rPr>
          <w:sz w:val="24"/>
        </w:rPr>
      </w:pPr>
      <w:r>
        <w:rPr>
          <w:rFonts w:hint="eastAsia"/>
          <w:sz w:val="24"/>
          <w:lang w:val="en-US"/>
        </w:rPr>
        <w:t xml:space="preserve">4.3.3 </w:t>
      </w:r>
      <w:r>
        <w:rPr>
          <w:sz w:val="24"/>
        </w:rPr>
        <w:t>双方在本合同履行期间，如遇相应厂家物资</w:t>
      </w:r>
      <w:r>
        <w:rPr>
          <w:rFonts w:hint="eastAsia"/>
          <w:sz w:val="24"/>
          <w:lang w:val="en-US"/>
        </w:rPr>
        <w:t>当日市场</w:t>
      </w:r>
      <w:r>
        <w:rPr>
          <w:sz w:val="24"/>
        </w:rPr>
        <w:t>价低于</w:t>
      </w:r>
      <w:r>
        <w:rPr>
          <w:rFonts w:hint="eastAsia"/>
          <w:sz w:val="24"/>
        </w:rPr>
        <w:t>采购供应</w:t>
      </w:r>
      <w:r>
        <w:rPr>
          <w:sz w:val="24"/>
        </w:rPr>
        <w:t>双方确认的采购单价时</w:t>
      </w:r>
      <w:r>
        <w:rPr>
          <w:spacing w:val="-48"/>
          <w:sz w:val="24"/>
        </w:rPr>
        <w:t>，</w:t>
      </w:r>
      <w:r>
        <w:rPr>
          <w:sz w:val="24"/>
        </w:rPr>
        <w:t>采购商应于当日向供应商补交定金</w:t>
      </w:r>
      <w:r>
        <w:rPr>
          <w:spacing w:val="-46"/>
          <w:sz w:val="24"/>
        </w:rPr>
        <w:t>，</w:t>
      </w:r>
      <w:r>
        <w:rPr>
          <w:sz w:val="24"/>
        </w:rPr>
        <w:t>补交</w:t>
      </w:r>
      <w:r>
        <w:rPr>
          <w:rFonts w:hint="eastAsia"/>
          <w:sz w:val="24"/>
        </w:rPr>
        <w:t>定</w:t>
      </w:r>
      <w:r>
        <w:rPr>
          <w:sz w:val="24"/>
        </w:rPr>
        <w:t>金金额计算如下：若</w:t>
      </w:r>
      <w:r>
        <w:rPr>
          <w:rFonts w:hint="eastAsia"/>
          <w:sz w:val="24"/>
        </w:rPr>
        <w:t>采购供应双方</w:t>
      </w:r>
      <w:r>
        <w:rPr>
          <w:sz w:val="24"/>
        </w:rPr>
        <w:t>确认单采购单价为</w:t>
      </w:r>
      <w:r>
        <w:rPr>
          <w:spacing w:val="-60"/>
          <w:sz w:val="24"/>
        </w:rPr>
        <w:t xml:space="preserve"> </w:t>
      </w:r>
      <w:r>
        <w:rPr>
          <w:sz w:val="24"/>
        </w:rPr>
        <w:t>A，当天</w:t>
      </w:r>
      <w:r>
        <w:rPr>
          <w:sz w:val="24"/>
          <w:u w:val="single"/>
        </w:rPr>
        <w:t xml:space="preserve"> </w:t>
      </w:r>
      <w:r>
        <w:rPr>
          <w:sz w:val="24"/>
          <w:u w:val="single"/>
        </w:rPr>
        <w:tab/>
      </w:r>
      <w:r>
        <w:rPr>
          <w:sz w:val="24"/>
        </w:rPr>
        <w:t>地区</w:t>
      </w:r>
      <w:r>
        <w:rPr>
          <w:sz w:val="24"/>
          <w:u w:val="single"/>
        </w:rPr>
        <w:t xml:space="preserve"> </w:t>
      </w:r>
      <w:r>
        <w:rPr>
          <w:sz w:val="24"/>
          <w:u w:val="single"/>
        </w:rPr>
        <w:tab/>
      </w:r>
      <w:r>
        <w:rPr>
          <w:sz w:val="24"/>
        </w:rPr>
        <w:t>厂家物资实际采购价格</w:t>
      </w:r>
      <w:r>
        <w:rPr>
          <w:spacing w:val="-60"/>
          <w:sz w:val="24"/>
        </w:rPr>
        <w:t xml:space="preserve"> </w:t>
      </w:r>
      <w:r>
        <w:rPr>
          <w:spacing w:val="-9"/>
          <w:sz w:val="24"/>
        </w:rPr>
        <w:t xml:space="preserve">C， </w:t>
      </w:r>
      <w:r>
        <w:rPr>
          <w:sz w:val="24"/>
        </w:rPr>
        <w:t>未</w:t>
      </w:r>
      <w:r>
        <w:rPr>
          <w:rFonts w:hint="eastAsia"/>
          <w:sz w:val="24"/>
        </w:rPr>
        <w:t>交付</w:t>
      </w:r>
      <w:r>
        <w:rPr>
          <w:sz w:val="24"/>
        </w:rPr>
        <w:t>物资合计重量为</w:t>
      </w:r>
      <w:r>
        <w:rPr>
          <w:spacing w:val="-60"/>
          <w:sz w:val="24"/>
        </w:rPr>
        <w:t xml:space="preserve"> </w:t>
      </w:r>
      <w:r>
        <w:rPr>
          <w:sz w:val="24"/>
        </w:rPr>
        <w:t>D，当价格跌幅为（A-C）/A≥</w:t>
      </w:r>
      <w:r>
        <w:rPr>
          <w:rFonts w:hint="eastAsia"/>
          <w:sz w:val="24"/>
          <w:u w:val="single"/>
          <w:lang w:val="en-US"/>
        </w:rPr>
        <w:t xml:space="preserve">   </w:t>
      </w:r>
      <w:r>
        <w:rPr>
          <w:sz w:val="24"/>
        </w:rPr>
        <w:t>%时，则追加的</w:t>
      </w:r>
      <w:r>
        <w:rPr>
          <w:rFonts w:hint="eastAsia"/>
          <w:sz w:val="24"/>
        </w:rPr>
        <w:t>定</w:t>
      </w:r>
      <w:r>
        <w:rPr>
          <w:sz w:val="24"/>
        </w:rPr>
        <w:t>金为（A-C）×D</w:t>
      </w:r>
      <w:r>
        <w:rPr>
          <w:rFonts w:hint="eastAsia"/>
          <w:sz w:val="24"/>
        </w:rPr>
        <w:t>元</w:t>
      </w:r>
      <w:r>
        <w:rPr>
          <w:sz w:val="24"/>
        </w:rPr>
        <w:t>。</w:t>
      </w:r>
    </w:p>
    <w:p>
      <w:pPr>
        <w:autoSpaceDE/>
        <w:autoSpaceDN/>
        <w:spacing w:line="360" w:lineRule="auto"/>
        <w:ind w:left="660" w:leftChars="300" w:firstLine="660" w:firstLineChars="275"/>
        <w:jc w:val="both"/>
        <w:rPr>
          <w:sz w:val="24"/>
        </w:rPr>
      </w:pPr>
      <w:r>
        <w:rPr>
          <w:rFonts w:hint="eastAsia"/>
          <w:sz w:val="24"/>
          <w:lang w:val="en-US"/>
        </w:rPr>
        <w:t>4.3.4</w:t>
      </w:r>
      <w:r>
        <w:rPr>
          <w:rFonts w:hint="eastAsia"/>
          <w:sz w:val="24"/>
        </w:rPr>
        <w:t>以双方共同签署的</w:t>
      </w:r>
      <w:r>
        <w:rPr>
          <w:rFonts w:hint="eastAsia"/>
          <w:sz w:val="24"/>
          <w:lang w:val="en-US"/>
        </w:rPr>
        <w:t>价格</w:t>
      </w:r>
      <w:r>
        <w:rPr>
          <w:rFonts w:hint="eastAsia"/>
          <w:sz w:val="24"/>
        </w:rPr>
        <w:t>确认单中的单价为现款价，</w:t>
      </w:r>
      <w:r>
        <w:rPr>
          <w:rFonts w:hint="eastAsia"/>
          <w:sz w:val="24"/>
          <w:lang w:eastAsia="zh-CN"/>
        </w:rPr>
        <w:t>根据供应商垫资天数，</w:t>
      </w:r>
      <w:r>
        <w:rPr>
          <w:rFonts w:hint="eastAsia"/>
          <w:sz w:val="24"/>
        </w:rPr>
        <w:t>按</w:t>
      </w:r>
      <w:r>
        <w:rPr>
          <w:rFonts w:hint="eastAsia"/>
          <w:lang w:val="en-US"/>
        </w:rPr>
        <w:t>现款</w:t>
      </w:r>
      <w:r>
        <w:t>价+</w:t>
      </w:r>
      <w:r>
        <w:rPr>
          <w:rFonts w:hint="eastAsia"/>
          <w:sz w:val="24"/>
          <w:lang w:val="en-US"/>
        </w:rPr>
        <w:t>账期</w:t>
      </w:r>
      <w:r>
        <w:t>垫资费+</w:t>
      </w:r>
      <w:r>
        <w:rPr>
          <w:sz w:val="24"/>
        </w:rPr>
        <w:t>□</w:t>
      </w:r>
      <w:r>
        <w:t>运杂费</w:t>
      </w:r>
      <w:r>
        <w:rPr>
          <w:rFonts w:hint="eastAsia"/>
          <w:sz w:val="24"/>
        </w:rPr>
        <w:t>之和确定结算单价后据实确定最终合同结算</w:t>
      </w:r>
      <w:r>
        <w:rPr>
          <w:rFonts w:hint="eastAsia"/>
          <w:sz w:val="24"/>
          <w:lang w:val="en-US"/>
        </w:rPr>
        <w:t>单价</w:t>
      </w:r>
      <w:r>
        <w:rPr>
          <w:rFonts w:hint="eastAsia"/>
          <w:sz w:val="24"/>
        </w:rPr>
        <w:t>：</w:t>
      </w:r>
    </w:p>
    <w:p>
      <w:pPr>
        <w:autoSpaceDE/>
        <w:autoSpaceDN/>
        <w:spacing w:line="360" w:lineRule="auto"/>
        <w:ind w:left="660" w:leftChars="300" w:firstLine="660" w:firstLineChars="275"/>
        <w:jc w:val="both"/>
        <w:rPr>
          <w:sz w:val="24"/>
          <w:lang w:val="en-US"/>
        </w:rPr>
      </w:pPr>
      <w:r>
        <w:rPr>
          <w:rFonts w:hint="eastAsia"/>
          <w:sz w:val="24"/>
          <w:lang w:val="en-US"/>
        </w:rPr>
        <w:t>A</w:t>
      </w:r>
      <w:r>
        <w:rPr>
          <w:rFonts w:hint="eastAsia"/>
          <w:sz w:val="24"/>
          <w:lang w:val="en-US" w:eastAsia="zh-CN"/>
        </w:rPr>
        <w:t>垫资天数：</w:t>
      </w:r>
      <w:r>
        <w:rPr>
          <w:rFonts w:hint="eastAsia"/>
          <w:sz w:val="24"/>
        </w:rPr>
        <w:t>采购商在供应商采购入库之日起</w:t>
      </w:r>
      <w:r>
        <w:rPr>
          <w:rFonts w:hint="eastAsia"/>
          <w:sz w:val="24"/>
          <w:u w:val="single"/>
          <w:lang w:val="en-US"/>
        </w:rPr>
        <w:t xml:space="preserve">  </w:t>
      </w:r>
      <w:r>
        <w:rPr>
          <w:rFonts w:hint="eastAsia"/>
          <w:sz w:val="24"/>
        </w:rPr>
        <w:t>日以内提货</w:t>
      </w:r>
      <w:r>
        <w:rPr>
          <w:rFonts w:hint="eastAsia"/>
          <w:sz w:val="24"/>
          <w:lang w:eastAsia="zh-CN"/>
        </w:rPr>
        <w:t>，</w:t>
      </w:r>
      <w:r>
        <w:rPr>
          <w:rFonts w:hint="eastAsia"/>
          <w:sz w:val="24"/>
        </w:rPr>
        <w:t>账期垫资费</w:t>
      </w:r>
      <w:r>
        <w:rPr>
          <w:rFonts w:hint="eastAsia"/>
          <w:sz w:val="24"/>
          <w:lang w:val="en-US"/>
        </w:rPr>
        <w:t>为</w:t>
      </w:r>
      <w:r>
        <w:rPr>
          <w:rFonts w:hint="eastAsia"/>
          <w:sz w:val="24"/>
          <w:u w:val="single"/>
          <w:lang w:val="en-US"/>
        </w:rPr>
        <w:t xml:space="preserve">  </w:t>
      </w:r>
      <w:r>
        <w:rPr>
          <w:rFonts w:hint="eastAsia"/>
          <w:sz w:val="24"/>
          <w:lang w:val="en-US"/>
        </w:rPr>
        <w:t>元/吨。</w:t>
      </w:r>
    </w:p>
    <w:p>
      <w:pPr>
        <w:autoSpaceDE/>
        <w:autoSpaceDN/>
        <w:spacing w:line="360" w:lineRule="auto"/>
        <w:ind w:left="660" w:leftChars="300" w:firstLine="660" w:firstLineChars="275"/>
        <w:jc w:val="both"/>
        <w:rPr>
          <w:rFonts w:hint="eastAsia"/>
          <w:sz w:val="24"/>
          <w:lang w:val="en-US"/>
        </w:rPr>
      </w:pPr>
      <w:r>
        <w:rPr>
          <w:rFonts w:hint="eastAsia"/>
          <w:sz w:val="24"/>
          <w:lang w:val="en-US"/>
        </w:rPr>
        <w:t>B</w:t>
      </w:r>
      <w:r>
        <w:rPr>
          <w:rFonts w:hint="eastAsia"/>
          <w:sz w:val="24"/>
          <w:lang w:val="en-US" w:eastAsia="zh-CN"/>
        </w:rPr>
        <w:t>垫资天数：</w:t>
      </w:r>
      <w:r>
        <w:rPr>
          <w:rFonts w:hint="eastAsia"/>
          <w:sz w:val="24"/>
        </w:rPr>
        <w:t>采购商在供应商采购入库之日起</w:t>
      </w:r>
      <w:r>
        <w:rPr>
          <w:rFonts w:hint="eastAsia"/>
          <w:sz w:val="24"/>
          <w:u w:val="single"/>
          <w:lang w:val="en-US"/>
        </w:rPr>
        <w:t xml:space="preserve">   </w:t>
      </w:r>
      <w:r>
        <w:rPr>
          <w:rFonts w:hint="eastAsia"/>
          <w:sz w:val="24"/>
        </w:rPr>
        <w:t>日以上提货</w:t>
      </w:r>
      <w:r>
        <w:rPr>
          <w:rFonts w:hint="eastAsia"/>
          <w:sz w:val="24"/>
          <w:lang w:eastAsia="zh-CN"/>
        </w:rPr>
        <w:t>，</w:t>
      </w:r>
      <w:r>
        <w:rPr>
          <w:rFonts w:hint="eastAsia"/>
          <w:sz w:val="24"/>
        </w:rPr>
        <w:t>账期垫资费</w:t>
      </w:r>
      <w:r>
        <w:rPr>
          <w:rFonts w:hint="eastAsia"/>
          <w:sz w:val="24"/>
          <w:lang w:val="en-US"/>
        </w:rPr>
        <w:t>=现款价</w:t>
      </w:r>
      <w:r>
        <w:rPr>
          <w:rFonts w:ascii="Arial" w:hAnsi="Arial" w:cs="Arial"/>
          <w:sz w:val="24"/>
          <w:lang w:val="en-US"/>
        </w:rPr>
        <w:t>×数量×</w:t>
      </w:r>
      <w:r>
        <w:rPr>
          <w:rFonts w:hint="eastAsia"/>
          <w:color w:val="000000"/>
          <w:sz w:val="24"/>
          <w:u w:val="single"/>
          <w:lang w:val="en-US"/>
        </w:rPr>
        <w:t xml:space="preserve">   </w:t>
      </w:r>
      <w:r>
        <w:rPr>
          <w:rFonts w:hint="eastAsia"/>
          <w:sz w:val="24"/>
          <w:lang w:val="en-US"/>
        </w:rPr>
        <w:t>%</w:t>
      </w:r>
      <w:r>
        <w:rPr>
          <w:rFonts w:hint="eastAsia"/>
          <w:color w:val="000000"/>
          <w:sz w:val="24"/>
          <w:lang w:val="en-US"/>
        </w:rPr>
        <w:t>（综合年化利率）</w:t>
      </w:r>
      <w:r>
        <w:rPr>
          <w:rFonts w:hint="eastAsia"/>
          <w:sz w:val="24"/>
          <w:lang w:val="en-US"/>
        </w:rPr>
        <w:t>/360</w:t>
      </w:r>
      <w:r>
        <w:rPr>
          <w:rFonts w:ascii="Arial" w:hAnsi="Arial" w:cs="Arial"/>
          <w:sz w:val="24"/>
          <w:lang w:val="en-US"/>
        </w:rPr>
        <w:t>×</w:t>
      </w:r>
      <w:r>
        <w:rPr>
          <w:rFonts w:hint="eastAsia"/>
          <w:sz w:val="24"/>
          <w:lang w:val="en-US"/>
        </w:rPr>
        <w:t>垫资天数</w:t>
      </w:r>
    </w:p>
    <w:p>
      <w:pPr>
        <w:autoSpaceDE/>
        <w:autoSpaceDN/>
        <w:spacing w:line="360" w:lineRule="auto"/>
        <w:ind w:left="660" w:leftChars="300" w:firstLine="436" w:firstLineChars="182"/>
        <w:jc w:val="both"/>
        <w:rPr>
          <w:sz w:val="24"/>
        </w:rPr>
      </w:pPr>
      <w:r>
        <w:rPr>
          <w:rFonts w:hint="eastAsia"/>
          <w:sz w:val="24"/>
          <w:lang w:val="en-US"/>
        </w:rPr>
        <w:t>（垫资天数=</w:t>
      </w:r>
      <w:r>
        <w:rPr>
          <w:rFonts w:hint="eastAsia"/>
          <w:sz w:val="24"/>
        </w:rPr>
        <w:t>采购商提货日期</w:t>
      </w:r>
      <w:r>
        <w:rPr>
          <w:rFonts w:hint="eastAsia"/>
          <w:sz w:val="24"/>
          <w:lang w:val="en-US"/>
        </w:rPr>
        <w:t>-供应商采购入库日期）。</w:t>
      </w:r>
    </w:p>
    <w:p>
      <w:pPr>
        <w:pStyle w:val="12"/>
        <w:numPr>
          <w:ilvl w:val="255"/>
          <w:numId w:val="0"/>
        </w:numPr>
        <w:tabs>
          <w:tab w:val="left" w:pos="1881"/>
        </w:tabs>
        <w:spacing w:line="365" w:lineRule="auto"/>
        <w:ind w:left="879" w:right="391" w:firstLine="525" w:firstLineChars="219"/>
        <w:jc w:val="both"/>
        <w:rPr>
          <w:sz w:val="24"/>
        </w:rPr>
      </w:pPr>
      <w:r>
        <w:rPr>
          <w:rFonts w:hint="eastAsia"/>
          <w:sz w:val="24"/>
          <w:lang w:val="en-US"/>
        </w:rPr>
        <w:t>4.3.</w:t>
      </w:r>
      <w:r>
        <w:rPr>
          <w:rFonts w:hint="eastAsia"/>
          <w:spacing w:val="-1"/>
          <w:sz w:val="24"/>
          <w:lang w:val="en-US"/>
        </w:rPr>
        <w:t xml:space="preserve">5 </w:t>
      </w:r>
      <w:r>
        <w:rPr>
          <w:spacing w:val="-1"/>
          <w:sz w:val="24"/>
        </w:rPr>
        <w:t>供应商为履行本合同而产生的包括但不限于下站费、转库费、仓储费</w:t>
      </w:r>
      <w:r>
        <w:rPr>
          <w:spacing w:val="-8"/>
          <w:sz w:val="24"/>
        </w:rPr>
        <w:t>等费用另行结算并由采购商自行承担。</w:t>
      </w:r>
      <w:r>
        <w:rPr>
          <w:sz w:val="24"/>
        </w:rPr>
        <w:t>（具体费用按仓储方实际收取的为准</w:t>
      </w:r>
      <w:r>
        <w:rPr>
          <w:spacing w:val="-19"/>
          <w:sz w:val="24"/>
        </w:rPr>
        <w:t>）</w:t>
      </w:r>
    </w:p>
    <w:p>
      <w:pPr>
        <w:pStyle w:val="12"/>
        <w:numPr>
          <w:ilvl w:val="255"/>
          <w:numId w:val="0"/>
        </w:numPr>
        <w:tabs>
          <w:tab w:val="left" w:pos="1881"/>
        </w:tabs>
        <w:spacing w:line="365" w:lineRule="auto"/>
        <w:ind w:left="879" w:right="391" w:firstLine="525" w:firstLineChars="219"/>
        <w:jc w:val="both"/>
        <w:rPr>
          <w:sz w:val="24"/>
        </w:rPr>
      </w:pPr>
      <w:r>
        <w:rPr>
          <w:rFonts w:hint="eastAsia"/>
          <w:sz w:val="24"/>
          <w:lang w:val="en-US"/>
        </w:rPr>
        <w:t>4.3.6</w:t>
      </w:r>
      <w:r>
        <w:rPr>
          <w:rFonts w:hint="eastAsia"/>
          <w:spacing w:val="-1"/>
          <w:sz w:val="24"/>
          <w:lang w:val="en-US"/>
        </w:rPr>
        <w:t xml:space="preserve"> </w:t>
      </w:r>
      <w:r>
        <w:rPr>
          <w:spacing w:val="-1"/>
          <w:sz w:val="24"/>
        </w:rPr>
        <w:t>采购商向供应商支付的定金冲抵采购商向供应商采购时的最后</w:t>
      </w:r>
      <w:r>
        <w:rPr>
          <w:sz w:val="24"/>
        </w:rPr>
        <w:t>一批次物资采购价款。</w:t>
      </w:r>
    </w:p>
    <w:p>
      <w:pPr>
        <w:pStyle w:val="12"/>
        <w:tabs>
          <w:tab w:val="left" w:pos="1881"/>
        </w:tabs>
        <w:spacing w:line="365" w:lineRule="auto"/>
        <w:ind w:left="879" w:right="391" w:firstLine="528" w:firstLineChars="219"/>
        <w:jc w:val="both"/>
        <w:rPr>
          <w:sz w:val="18"/>
        </w:rPr>
      </w:pPr>
      <w:r>
        <w:rPr>
          <w:rFonts w:hint="eastAsia"/>
          <w:b/>
          <w:sz w:val="24"/>
          <w:lang w:val="en-US"/>
        </w:rPr>
        <w:t>5.</w:t>
      </w:r>
      <w:r>
        <w:rPr>
          <w:b/>
          <w:sz w:val="24"/>
        </w:rPr>
        <w:t>发票：</w:t>
      </w:r>
    </w:p>
    <w:p>
      <w:pPr>
        <w:pStyle w:val="4"/>
        <w:tabs>
          <w:tab w:val="left" w:pos="5479"/>
        </w:tabs>
        <w:spacing w:before="0" w:line="365" w:lineRule="auto"/>
        <w:ind w:left="0" w:firstLine="1320" w:firstLineChars="550"/>
        <w:jc w:val="both"/>
      </w:pPr>
      <w:bookmarkStart w:id="2" w:name="□一票制：供应商开具税率为_______%的增值税□专用□普通发票。"/>
      <w:bookmarkEnd w:id="2"/>
      <w:r>
        <w:t>□一票制：供应商开具税率为</w:t>
      </w:r>
      <w:r>
        <w:rPr>
          <w:u w:val="single"/>
        </w:rPr>
        <w:t xml:space="preserve"> </w:t>
      </w:r>
      <w:r>
        <w:rPr>
          <w:u w:val="single"/>
        </w:rPr>
        <w:tab/>
      </w:r>
      <w:r>
        <w:t>%的增值税□专用□普通发票。</w:t>
      </w:r>
    </w:p>
    <w:p>
      <w:pPr>
        <w:pStyle w:val="4"/>
        <w:tabs>
          <w:tab w:val="left" w:pos="5479"/>
        </w:tabs>
        <w:spacing w:before="0" w:line="365" w:lineRule="auto"/>
        <w:ind w:left="0" w:firstLine="1320" w:firstLineChars="550"/>
        <w:jc w:val="both"/>
      </w:pPr>
      <w:bookmarkStart w:id="3" w:name="□分票制：物资发票由供应商开具税率为______%的增值税□专用□普通发票；"/>
      <w:bookmarkEnd w:id="3"/>
      <w:r>
        <w:t>□分票制：物资发票</w:t>
      </w:r>
      <w:r>
        <w:rPr>
          <w:spacing w:val="4"/>
        </w:rPr>
        <w:t>由</w:t>
      </w:r>
      <w:r>
        <w:t>供应商开具税率</w:t>
      </w:r>
      <w:r>
        <w:rPr>
          <w:spacing w:val="4"/>
        </w:rPr>
        <w:t>为</w:t>
      </w:r>
      <w:r>
        <w:rPr>
          <w:spacing w:val="4"/>
          <w:u w:val="single"/>
        </w:rPr>
        <w:t xml:space="preserve"> </w:t>
      </w:r>
      <w:r>
        <w:rPr>
          <w:spacing w:val="4"/>
          <w:u w:val="single"/>
        </w:rPr>
        <w:tab/>
      </w:r>
      <w:r>
        <w:t>%的增值税□专</w:t>
      </w:r>
      <w:r>
        <w:rPr>
          <w:spacing w:val="4"/>
        </w:rPr>
        <w:t>用</w:t>
      </w:r>
      <w:r>
        <w:rPr>
          <w:spacing w:val="-13"/>
        </w:rPr>
        <w:t>□</w:t>
      </w:r>
      <w:r>
        <w:t>普通发票；</w:t>
      </w:r>
    </w:p>
    <w:p>
      <w:pPr>
        <w:pStyle w:val="12"/>
        <w:tabs>
          <w:tab w:val="left" w:pos="1524"/>
          <w:tab w:val="left" w:pos="4404"/>
          <w:tab w:val="left" w:pos="7044"/>
          <w:tab w:val="left" w:pos="8364"/>
        </w:tabs>
        <w:spacing w:before="0" w:line="365" w:lineRule="auto"/>
        <w:ind w:left="0" w:firstLine="1320" w:firstLineChars="550"/>
        <w:jc w:val="both"/>
        <w:rPr>
          <w:spacing w:val="7"/>
        </w:rPr>
      </w:pPr>
      <w:bookmarkStart w:id="4" w:name="运杂费发票由□供应商□专业物流公司开具税率为___%的增值税□专用□普通发票。"/>
      <w:bookmarkEnd w:id="4"/>
      <w:r>
        <w:rPr>
          <w:sz w:val="24"/>
        </w:rPr>
        <w:t>供应商应于每月</w:t>
      </w:r>
      <w:r>
        <w:rPr>
          <w:sz w:val="24"/>
          <w:u w:val="single"/>
        </w:rPr>
        <w:t xml:space="preserve"> </w:t>
      </w:r>
      <w:r>
        <w:rPr>
          <w:rFonts w:hint="eastAsia"/>
          <w:sz w:val="24"/>
          <w:u w:val="single"/>
          <w:lang w:val="en-US"/>
        </w:rPr>
        <w:t xml:space="preserve">  </w:t>
      </w:r>
      <w:r>
        <w:rPr>
          <w:sz w:val="24"/>
        </w:rPr>
        <w:t>日向采购商开具上月</w:t>
      </w:r>
      <w:r>
        <w:rPr>
          <w:sz w:val="24"/>
          <w:u w:val="single"/>
        </w:rPr>
        <w:t xml:space="preserve"> </w:t>
      </w:r>
      <w:r>
        <w:rPr>
          <w:rFonts w:hint="eastAsia"/>
          <w:sz w:val="24"/>
          <w:u w:val="single"/>
          <w:lang w:val="en-US"/>
        </w:rPr>
        <w:t xml:space="preserve">  </w:t>
      </w:r>
      <w:r>
        <w:rPr>
          <w:sz w:val="24"/>
        </w:rPr>
        <w:t>日至本月</w:t>
      </w:r>
      <w:r>
        <w:rPr>
          <w:sz w:val="24"/>
          <w:u w:val="single"/>
        </w:rPr>
        <w:t xml:space="preserve"> </w:t>
      </w:r>
      <w:r>
        <w:rPr>
          <w:sz w:val="24"/>
        </w:rPr>
        <w:t>日所有</w:t>
      </w:r>
      <w:r>
        <w:t>销售发票；</w:t>
      </w:r>
    </w:p>
    <w:p>
      <w:pPr>
        <w:pStyle w:val="4"/>
        <w:tabs>
          <w:tab w:val="left" w:pos="7085"/>
        </w:tabs>
        <w:spacing w:before="1" w:line="365" w:lineRule="auto"/>
        <w:ind w:left="0" w:firstLine="1270" w:firstLineChars="500"/>
        <w:jc w:val="both"/>
      </w:pPr>
      <w:r>
        <w:rPr>
          <w:spacing w:val="7"/>
        </w:rPr>
        <w:t>运杂</w:t>
      </w:r>
      <w:r>
        <w:rPr>
          <w:spacing w:val="4"/>
        </w:rPr>
        <w:t>费</w:t>
      </w:r>
      <w:r>
        <w:rPr>
          <w:spacing w:val="7"/>
        </w:rPr>
        <w:t>发票</w:t>
      </w:r>
      <w:r>
        <w:rPr>
          <w:spacing w:val="4"/>
        </w:rPr>
        <w:t>由</w:t>
      </w:r>
      <w:r>
        <w:rPr>
          <w:spacing w:val="7"/>
        </w:rPr>
        <w:t>□供应</w:t>
      </w:r>
      <w:r>
        <w:rPr>
          <w:spacing w:val="4"/>
        </w:rPr>
        <w:t>商</w:t>
      </w:r>
      <w:r>
        <w:rPr>
          <w:spacing w:val="7"/>
        </w:rPr>
        <w:t>□专业</w:t>
      </w:r>
      <w:r>
        <w:rPr>
          <w:spacing w:val="4"/>
        </w:rPr>
        <w:t>物</w:t>
      </w:r>
      <w:r>
        <w:rPr>
          <w:spacing w:val="7"/>
        </w:rPr>
        <w:t>流公司开具</w:t>
      </w:r>
      <w:r>
        <w:rPr>
          <w:spacing w:val="4"/>
        </w:rPr>
        <w:t>税</w:t>
      </w:r>
      <w:r>
        <w:rPr>
          <w:spacing w:val="7"/>
        </w:rPr>
        <w:t>率</w:t>
      </w:r>
      <w:r>
        <w:rPr>
          <w:spacing w:val="6"/>
        </w:rPr>
        <w:t>为</w:t>
      </w:r>
      <w:r>
        <w:rPr>
          <w:spacing w:val="6"/>
          <w:u w:val="single"/>
        </w:rPr>
        <w:t xml:space="preserve"> </w:t>
      </w:r>
      <w:r>
        <w:rPr>
          <w:spacing w:val="6"/>
          <w:u w:val="single"/>
        </w:rPr>
        <w:tab/>
      </w:r>
      <w:r>
        <w:rPr>
          <w:spacing w:val="7"/>
        </w:rPr>
        <w:t>%的增值</w:t>
      </w:r>
      <w:r>
        <w:rPr>
          <w:spacing w:val="4"/>
        </w:rPr>
        <w:t>税</w:t>
      </w:r>
      <w:r>
        <w:rPr>
          <w:spacing w:val="7"/>
        </w:rPr>
        <w:t>□</w:t>
      </w:r>
      <w:r>
        <w:rPr>
          <w:spacing w:val="-15"/>
        </w:rPr>
        <w:t>专</w:t>
      </w:r>
      <w:r>
        <w:t>用□普通发票。</w:t>
      </w:r>
    </w:p>
    <w:p>
      <w:pPr>
        <w:numPr>
          <w:ilvl w:val="0"/>
          <w:numId w:val="2"/>
        </w:numPr>
        <w:tabs>
          <w:tab w:val="left" w:pos="2242"/>
          <w:tab w:val="left" w:pos="4400"/>
        </w:tabs>
        <w:spacing w:before="162" w:line="364" w:lineRule="auto"/>
        <w:ind w:left="1280" w:right="440"/>
        <w:rPr>
          <w:b/>
          <w:spacing w:val="-16"/>
          <w:sz w:val="24"/>
        </w:rPr>
      </w:pPr>
      <w:bookmarkStart w:id="5" w:name="第四条__物资质量和损耗特殊要求"/>
      <w:bookmarkEnd w:id="5"/>
      <w:r>
        <w:rPr>
          <w:b/>
          <w:sz w:val="24"/>
        </w:rPr>
        <w:t>物资质量和损耗特殊要</w:t>
      </w:r>
      <w:r>
        <w:rPr>
          <w:b/>
          <w:spacing w:val="-16"/>
          <w:sz w:val="24"/>
        </w:rPr>
        <w:t>求</w:t>
      </w:r>
    </w:p>
    <w:p>
      <w:pPr>
        <w:numPr>
          <w:ilvl w:val="255"/>
          <w:numId w:val="0"/>
        </w:numPr>
        <w:tabs>
          <w:tab w:val="left" w:pos="2242"/>
          <w:tab w:val="left" w:pos="4400"/>
        </w:tabs>
        <w:spacing w:before="162" w:line="364" w:lineRule="auto"/>
        <w:ind w:left="1280" w:right="440"/>
        <w:rPr>
          <w:sz w:val="24"/>
        </w:rPr>
      </w:pPr>
      <w:r>
        <w:rPr>
          <w:sz w:val="24"/>
        </w:rPr>
        <w:t>1.本合同项下物资的质量应符合：</w:t>
      </w:r>
    </w:p>
    <w:p>
      <w:pPr>
        <w:pStyle w:val="4"/>
        <w:spacing w:before="1"/>
        <w:ind w:left="1280"/>
        <w:rPr>
          <w:lang w:val="en-US"/>
        </w:rPr>
      </w:pPr>
      <w:r>
        <w:t>□国家标准：</w:t>
      </w:r>
      <w:r>
        <w:rPr>
          <w:u w:val="single"/>
        </w:rPr>
        <w:t xml:space="preserve"> </w:t>
      </w:r>
      <w:r>
        <w:rPr>
          <w:rFonts w:hint="eastAsia"/>
          <w:u w:val="single"/>
          <w:lang w:val="en-US"/>
        </w:rPr>
        <w:t xml:space="preserve">            </w:t>
      </w:r>
    </w:p>
    <w:p>
      <w:pPr>
        <w:pStyle w:val="4"/>
        <w:ind w:left="1280"/>
      </w:pPr>
      <w:r>
        <w:t>□行业标准：</w:t>
      </w:r>
      <w:r>
        <w:rPr>
          <w:u w:val="single"/>
        </w:rPr>
        <w:t xml:space="preserve"> </w:t>
      </w:r>
      <w:r>
        <w:rPr>
          <w:rFonts w:hint="eastAsia"/>
          <w:u w:val="single"/>
          <w:lang w:val="en-US"/>
        </w:rPr>
        <w:t xml:space="preserve">            </w:t>
      </w:r>
    </w:p>
    <w:p>
      <w:pPr>
        <w:pStyle w:val="4"/>
        <w:spacing w:before="161"/>
        <w:ind w:left="1280"/>
      </w:pPr>
      <w:r>
        <w:t>□地方标准：</w:t>
      </w:r>
      <w:r>
        <w:rPr>
          <w:u w:val="single"/>
        </w:rPr>
        <w:t xml:space="preserve"> </w:t>
      </w:r>
      <w:r>
        <w:rPr>
          <w:rFonts w:hint="eastAsia"/>
          <w:u w:val="single"/>
          <w:lang w:val="en-US"/>
        </w:rPr>
        <w:t xml:space="preserve">          </w:t>
      </w:r>
    </w:p>
    <w:p>
      <w:pPr>
        <w:pStyle w:val="4"/>
        <w:spacing w:before="161"/>
        <w:ind w:left="1280"/>
      </w:pPr>
      <w:r>
        <w:t>□双方约定的标准：</w:t>
      </w:r>
      <w:r>
        <w:rPr>
          <w:u w:val="single"/>
        </w:rPr>
        <w:t xml:space="preserve"> </w:t>
      </w:r>
      <w:r>
        <w:rPr>
          <w:rFonts w:hint="eastAsia"/>
          <w:u w:val="single"/>
          <w:lang w:val="en-US"/>
        </w:rPr>
        <w:t xml:space="preserve">                          </w:t>
      </w:r>
      <w:r>
        <w:rPr>
          <w:u w:val="single"/>
        </w:rPr>
        <w:tab/>
      </w:r>
    </w:p>
    <w:p>
      <w:pPr>
        <w:pStyle w:val="4"/>
        <w:tabs>
          <w:tab w:val="left" w:pos="8719"/>
        </w:tabs>
        <w:ind w:left="1280"/>
        <w:rPr>
          <w:sz w:val="23"/>
        </w:rPr>
      </w:pPr>
      <w:r>
        <w:t>2.合理损耗特殊要求：</w:t>
      </w:r>
      <w:r>
        <w:rPr>
          <w:u w:val="single"/>
        </w:rPr>
        <w:t xml:space="preserve"> </w:t>
      </w:r>
      <w:r>
        <w:rPr>
          <w:u w:val="single"/>
        </w:rPr>
        <w:tab/>
      </w:r>
      <w:r>
        <w:t>。</w:t>
      </w:r>
    </w:p>
    <w:p>
      <w:pPr>
        <w:pStyle w:val="2"/>
        <w:tabs>
          <w:tab w:val="left" w:pos="2242"/>
        </w:tabs>
        <w:spacing w:before="0"/>
        <w:ind w:left="1280"/>
      </w:pPr>
      <w:r>
        <w:t>第五条</w:t>
      </w:r>
      <w:r>
        <w:tab/>
      </w:r>
      <w:r>
        <w:rPr>
          <w:w w:val="95"/>
        </w:rPr>
        <w:t>物资的交付</w:t>
      </w:r>
    </w:p>
    <w:p>
      <w:pPr>
        <w:pStyle w:val="12"/>
        <w:numPr>
          <w:ilvl w:val="255"/>
          <w:numId w:val="0"/>
        </w:numPr>
        <w:tabs>
          <w:tab w:val="left" w:pos="1521"/>
        </w:tabs>
        <w:spacing w:before="161" w:line="364" w:lineRule="auto"/>
        <w:ind w:left="1280" w:right="170"/>
        <w:rPr>
          <w:sz w:val="24"/>
        </w:rPr>
      </w:pPr>
      <w:r>
        <w:rPr>
          <w:rFonts w:hint="eastAsia"/>
          <w:spacing w:val="-4"/>
          <w:sz w:val="24"/>
          <w:lang w:val="en-US"/>
        </w:rPr>
        <w:t>1.</w:t>
      </w:r>
      <w:r>
        <w:rPr>
          <w:spacing w:val="-4"/>
          <w:sz w:val="24"/>
        </w:rPr>
        <w:t>供应商应按照本合同约定的时限和方式向采购商或采购商指定收货人</w:t>
      </w:r>
      <w:r>
        <w:rPr>
          <w:sz w:val="24"/>
        </w:rPr>
        <w:t>交付物资。</w:t>
      </w:r>
    </w:p>
    <w:p>
      <w:pPr>
        <w:pStyle w:val="12"/>
        <w:numPr>
          <w:ilvl w:val="255"/>
          <w:numId w:val="0"/>
        </w:numPr>
        <w:tabs>
          <w:tab w:val="left" w:pos="1521"/>
        </w:tabs>
        <w:ind w:left="1280"/>
        <w:rPr>
          <w:sz w:val="24"/>
        </w:rPr>
      </w:pPr>
      <w:r>
        <w:rPr>
          <w:rFonts w:hint="eastAsia"/>
          <w:sz w:val="24"/>
          <w:lang w:val="en-US"/>
        </w:rPr>
        <w:t>2.</w:t>
      </w:r>
      <w:r>
        <w:rPr>
          <w:sz w:val="24"/>
        </w:rPr>
        <w:t>指定业务联系人的确认方式：</w:t>
      </w:r>
    </w:p>
    <w:p>
      <w:pPr>
        <w:pStyle w:val="4"/>
        <w:ind w:left="1280"/>
      </w:pPr>
      <w:r>
        <w:t>□采购商指定：</w:t>
      </w:r>
    </w:p>
    <w:p>
      <w:pPr>
        <w:pStyle w:val="4"/>
        <w:tabs>
          <w:tab w:val="left" w:pos="3199"/>
          <w:tab w:val="left" w:pos="5539"/>
          <w:tab w:val="left" w:pos="7759"/>
        </w:tabs>
        <w:spacing w:before="161"/>
        <w:ind w:left="1280"/>
      </w:pPr>
      <w:r>
        <w:t>收货人</w:t>
      </w:r>
      <w:r>
        <w:rPr>
          <w:u w:val="single"/>
        </w:rPr>
        <w:t xml:space="preserve"> </w:t>
      </w:r>
      <w:r>
        <w:rPr>
          <w:u w:val="single"/>
        </w:rPr>
        <w:tab/>
      </w:r>
      <w:r>
        <w:t>身份证号</w:t>
      </w:r>
      <w:r>
        <w:rPr>
          <w:u w:val="single"/>
        </w:rPr>
        <w:t xml:space="preserve"> </w:t>
      </w:r>
      <w:r>
        <w:rPr>
          <w:u w:val="single"/>
        </w:rPr>
        <w:tab/>
      </w:r>
      <w:r>
        <w:t>联系电话</w:t>
      </w:r>
      <w:r>
        <w:rPr>
          <w:u w:val="single"/>
        </w:rPr>
        <w:t xml:space="preserve"> </w:t>
      </w:r>
      <w:r>
        <w:rPr>
          <w:u w:val="single"/>
        </w:rPr>
        <w:tab/>
      </w:r>
      <w:r>
        <w:t>；</w:t>
      </w:r>
    </w:p>
    <w:p>
      <w:pPr>
        <w:pStyle w:val="4"/>
        <w:tabs>
          <w:tab w:val="left" w:pos="3199"/>
          <w:tab w:val="left" w:pos="5539"/>
          <w:tab w:val="left" w:pos="7759"/>
        </w:tabs>
        <w:ind w:left="1280"/>
      </w:pPr>
      <w:r>
        <w:t>提货人</w:t>
      </w:r>
      <w:r>
        <w:rPr>
          <w:u w:val="single"/>
        </w:rPr>
        <w:t xml:space="preserve"> </w:t>
      </w:r>
      <w:r>
        <w:rPr>
          <w:u w:val="single"/>
        </w:rPr>
        <w:tab/>
      </w:r>
      <w:r>
        <w:t>身份证号</w:t>
      </w:r>
      <w:r>
        <w:rPr>
          <w:u w:val="single"/>
        </w:rPr>
        <w:t xml:space="preserve"> </w:t>
      </w:r>
      <w:r>
        <w:rPr>
          <w:u w:val="single"/>
        </w:rPr>
        <w:tab/>
      </w:r>
      <w:r>
        <w:t>联系电话</w:t>
      </w:r>
      <w:r>
        <w:rPr>
          <w:u w:val="single"/>
        </w:rPr>
        <w:t xml:space="preserve"> </w:t>
      </w:r>
      <w:r>
        <w:rPr>
          <w:u w:val="single"/>
        </w:rPr>
        <w:tab/>
      </w:r>
      <w:r>
        <w:t>。</w:t>
      </w:r>
    </w:p>
    <w:p>
      <w:pPr>
        <w:pStyle w:val="4"/>
        <w:ind w:left="1280"/>
      </w:pPr>
      <w:r>
        <w:t>□采购商另行书面委托的方式约定的收货人、提货人。</w:t>
      </w:r>
    </w:p>
    <w:p>
      <w:pPr>
        <w:pStyle w:val="4"/>
        <w:ind w:left="1280"/>
      </w:pPr>
      <w:r>
        <w:t>□</w:t>
      </w:r>
      <w:r>
        <w:rPr>
          <w:rFonts w:hint="eastAsia"/>
        </w:rPr>
        <w:t>供应</w:t>
      </w:r>
      <w:r>
        <w:t>商指定：</w:t>
      </w:r>
    </w:p>
    <w:p>
      <w:pPr>
        <w:pStyle w:val="4"/>
        <w:tabs>
          <w:tab w:val="left" w:pos="3199"/>
          <w:tab w:val="left" w:pos="5539"/>
          <w:tab w:val="left" w:pos="7759"/>
        </w:tabs>
        <w:spacing w:before="161"/>
        <w:ind w:left="1280"/>
      </w:pPr>
      <w:r>
        <w:rPr>
          <w:rFonts w:hint="eastAsia"/>
        </w:rPr>
        <w:t>业务联系人</w:t>
      </w:r>
      <w:r>
        <w:rPr>
          <w:u w:val="single"/>
        </w:rPr>
        <w:t xml:space="preserve"> </w:t>
      </w:r>
      <w:r>
        <w:rPr>
          <w:u w:val="single"/>
        </w:rPr>
        <w:tab/>
      </w:r>
      <w:r>
        <w:t>身份证号</w:t>
      </w:r>
      <w:r>
        <w:rPr>
          <w:u w:val="single"/>
        </w:rPr>
        <w:t xml:space="preserve"> </w:t>
      </w:r>
      <w:r>
        <w:rPr>
          <w:u w:val="single"/>
        </w:rPr>
        <w:tab/>
      </w:r>
      <w:r>
        <w:t>联系电话</w:t>
      </w:r>
      <w:r>
        <w:rPr>
          <w:u w:val="single"/>
        </w:rPr>
        <w:t xml:space="preserve"> </w:t>
      </w:r>
      <w:r>
        <w:rPr>
          <w:u w:val="single"/>
        </w:rPr>
        <w:tab/>
      </w:r>
      <w:r>
        <w:t>；</w:t>
      </w:r>
    </w:p>
    <w:p>
      <w:pPr>
        <w:pStyle w:val="4"/>
        <w:tabs>
          <w:tab w:val="left" w:pos="3199"/>
          <w:tab w:val="left" w:pos="5539"/>
          <w:tab w:val="left" w:pos="7759"/>
        </w:tabs>
        <w:spacing w:before="161"/>
        <w:ind w:left="1280"/>
      </w:pPr>
      <w:r>
        <w:t>□</w:t>
      </w:r>
      <w:r>
        <w:rPr>
          <w:rFonts w:hint="eastAsia"/>
        </w:rPr>
        <w:t>供应</w:t>
      </w:r>
      <w:r>
        <w:t>商另行书面委托的方式约定的收货人、提货人。</w:t>
      </w:r>
    </w:p>
    <w:p>
      <w:pPr>
        <w:pStyle w:val="4"/>
        <w:spacing w:before="161" w:line="364" w:lineRule="auto"/>
        <w:ind w:left="1280" w:right="3025"/>
      </w:pPr>
      <w:r>
        <w:t>3.交付期限：</w:t>
      </w:r>
    </w:p>
    <w:p>
      <w:pPr>
        <w:pStyle w:val="4"/>
        <w:tabs>
          <w:tab w:val="left" w:pos="4159"/>
        </w:tabs>
        <w:spacing w:before="1"/>
        <w:ind w:left="1280"/>
      </w:pPr>
      <w:r>
        <w:t>□自本合同生效之日起</w:t>
      </w:r>
      <w:r>
        <w:rPr>
          <w:u w:val="single"/>
        </w:rPr>
        <w:t xml:space="preserve"> </w:t>
      </w:r>
      <w:r>
        <w:rPr>
          <w:u w:val="single"/>
        </w:rPr>
        <w:tab/>
      </w:r>
      <w:r>
        <w:t>日内，供应商向采购商交付物资；</w:t>
      </w:r>
    </w:p>
    <w:p>
      <w:pPr>
        <w:pStyle w:val="4"/>
        <w:tabs>
          <w:tab w:val="left" w:pos="5359"/>
        </w:tabs>
        <w:ind w:left="1280"/>
      </w:pPr>
      <w:r>
        <w:t>□供应商</w:t>
      </w:r>
      <w:r>
        <w:rPr>
          <w:rFonts w:hint="eastAsia"/>
        </w:rPr>
        <w:t>收到</w:t>
      </w:r>
      <w:r>
        <w:t>采购商</w:t>
      </w:r>
      <w:r>
        <w:rPr>
          <w:rFonts w:hint="eastAsia"/>
        </w:rPr>
        <w:t>每</w:t>
      </w:r>
      <w:r>
        <w:t>批次物资计划</w:t>
      </w:r>
      <w:r>
        <w:rPr>
          <w:u w:val="single"/>
        </w:rPr>
        <w:t xml:space="preserve"> </w:t>
      </w:r>
      <w:r>
        <w:rPr>
          <w:u w:val="single"/>
        </w:rPr>
        <w:tab/>
      </w:r>
      <w:r>
        <w:t>日内完成物资交付；</w:t>
      </w:r>
    </w:p>
    <w:p>
      <w:pPr>
        <w:pStyle w:val="4"/>
        <w:spacing w:before="161"/>
        <w:ind w:left="1280"/>
      </w:pPr>
      <w:r>
        <w:t>□供应商按照约定的供货期完成物资交付；</w:t>
      </w:r>
    </w:p>
    <w:p>
      <w:pPr>
        <w:pStyle w:val="4"/>
        <w:tabs>
          <w:tab w:val="left" w:pos="5359"/>
        </w:tabs>
        <w:spacing w:line="364" w:lineRule="auto"/>
        <w:ind w:right="957" w:firstLine="480"/>
      </w:pPr>
      <w:r>
        <w:t>供应商向采购商交付物资时应提前</w:t>
      </w:r>
      <w:r>
        <w:rPr>
          <w:u w:val="single"/>
        </w:rPr>
        <w:t xml:space="preserve"> </w:t>
      </w:r>
      <w:r>
        <w:rPr>
          <w:u w:val="single"/>
        </w:rPr>
        <w:tab/>
      </w:r>
      <w:r>
        <w:t>小时通知采购商</w:t>
      </w:r>
      <w:r>
        <w:rPr>
          <w:spacing w:val="-94"/>
        </w:rPr>
        <w:t>，</w:t>
      </w:r>
      <w:r>
        <w:t>给予采购商必要</w:t>
      </w:r>
      <w:r>
        <w:rPr>
          <w:spacing w:val="-16"/>
        </w:rPr>
        <w:t>的</w:t>
      </w:r>
      <w:r>
        <w:t>收取物资的准备时间。</w:t>
      </w:r>
    </w:p>
    <w:p>
      <w:pPr>
        <w:pStyle w:val="4"/>
        <w:spacing w:before="2"/>
        <w:ind w:left="1280"/>
      </w:pPr>
      <w:r>
        <w:t>4.交付方式及地点：</w:t>
      </w:r>
    </w:p>
    <w:p>
      <w:pPr>
        <w:pStyle w:val="4"/>
        <w:tabs>
          <w:tab w:val="left" w:pos="8719"/>
        </w:tabs>
        <w:ind w:left="1280"/>
      </w:pPr>
      <w:r>
        <w:t>□</w:t>
      </w:r>
      <w:r>
        <w:rPr>
          <w:rFonts w:hint="eastAsia"/>
        </w:rPr>
        <w:t>供应商向采购商开具相应的提货单，由采购商按照单据标注地点自提物资。</w:t>
      </w:r>
    </w:p>
    <w:p>
      <w:pPr>
        <w:pStyle w:val="4"/>
        <w:spacing w:before="161" w:line="364" w:lineRule="auto"/>
        <w:ind w:left="1280" w:right="837"/>
        <w:rPr>
          <w:spacing w:val="-16"/>
          <w:highlight w:val="yellow"/>
        </w:rPr>
      </w:pPr>
      <w:r>
        <w:rPr>
          <w:spacing w:val="-8"/>
        </w:rPr>
        <w:t>□</w:t>
      </w:r>
      <w:r>
        <w:rPr>
          <w:rFonts w:hint="eastAsia"/>
          <w:spacing w:val="-8"/>
        </w:rPr>
        <w:t>供应商配送至采购商指定地点</w:t>
      </w:r>
      <w:r>
        <w:rPr>
          <w:spacing w:val="-8"/>
        </w:rPr>
        <w:t>：</w:t>
      </w:r>
      <w:r>
        <w:rPr>
          <w:rFonts w:hint="eastAsia"/>
          <w:spacing w:val="-8"/>
          <w:u w:val="single"/>
          <w:lang w:val="en-US"/>
        </w:rPr>
        <w:t xml:space="preserve">                    </w:t>
      </w:r>
      <w:r>
        <w:rPr>
          <w:spacing w:val="-1"/>
          <w:u w:val="single"/>
        </w:rPr>
        <w:t xml:space="preserve"> </w:t>
      </w:r>
      <w:r>
        <w:rPr>
          <w:spacing w:val="-16"/>
        </w:rPr>
        <w:t>。</w:t>
      </w:r>
    </w:p>
    <w:p>
      <w:pPr>
        <w:pStyle w:val="4"/>
        <w:spacing w:before="2"/>
        <w:ind w:left="1280"/>
      </w:pPr>
      <w:r>
        <w:t>5.物资交付的计量方式：</w:t>
      </w:r>
    </w:p>
    <w:p>
      <w:pPr>
        <w:pStyle w:val="4"/>
        <w:tabs>
          <w:tab w:val="left" w:pos="6919"/>
        </w:tabs>
        <w:spacing w:before="1"/>
        <w:ind w:left="1280"/>
      </w:pPr>
      <w:r>
        <w:t>□磅计</w:t>
      </w:r>
      <w:r>
        <w:rPr>
          <w:u w:val="single"/>
        </w:rPr>
        <w:t xml:space="preserve"> </w:t>
      </w:r>
      <w:r>
        <w:rPr>
          <w:u w:val="single"/>
        </w:rPr>
        <w:tab/>
      </w:r>
      <w:r>
        <w:rPr>
          <w:u w:val="single"/>
        </w:rPr>
        <w:t>。</w:t>
      </w:r>
    </w:p>
    <w:p>
      <w:pPr>
        <w:pStyle w:val="4"/>
        <w:tabs>
          <w:tab w:val="left" w:pos="6919"/>
        </w:tabs>
        <w:ind w:left="1280"/>
      </w:pPr>
      <w:r>
        <w:t>□理计</w:t>
      </w:r>
      <w:r>
        <w:rPr>
          <w:u w:val="single"/>
        </w:rPr>
        <w:t xml:space="preserve"> </w:t>
      </w:r>
      <w:r>
        <w:rPr>
          <w:u w:val="single"/>
        </w:rPr>
        <w:tab/>
      </w:r>
      <w:r>
        <w:rPr>
          <w:u w:val="single"/>
        </w:rPr>
        <w:t>。</w:t>
      </w:r>
    </w:p>
    <w:p>
      <w:pPr>
        <w:pStyle w:val="4"/>
        <w:tabs>
          <w:tab w:val="left" w:pos="6919"/>
        </w:tabs>
        <w:spacing w:before="161"/>
        <w:ind w:left="1280"/>
      </w:pPr>
      <w:r>
        <w:t>□计数</w:t>
      </w:r>
      <w:r>
        <w:rPr>
          <w:u w:val="single"/>
        </w:rPr>
        <w:t xml:space="preserve"> </w:t>
      </w:r>
      <w:r>
        <w:rPr>
          <w:u w:val="single"/>
        </w:rPr>
        <w:tab/>
      </w:r>
      <w:r>
        <w:rPr>
          <w:u w:val="single"/>
        </w:rPr>
        <w:t>。</w:t>
      </w:r>
    </w:p>
    <w:p>
      <w:pPr>
        <w:pStyle w:val="12"/>
        <w:numPr>
          <w:ilvl w:val="0"/>
          <w:numId w:val="3"/>
        </w:numPr>
        <w:tabs>
          <w:tab w:val="left" w:pos="1521"/>
          <w:tab w:val="left" w:pos="6919"/>
        </w:tabs>
        <w:spacing w:before="160" w:line="364" w:lineRule="auto"/>
        <w:ind w:right="2905" w:firstLine="0"/>
        <w:rPr>
          <w:sz w:val="24"/>
          <w:szCs w:val="24"/>
        </w:rPr>
      </w:pPr>
      <w:r>
        <w:rPr>
          <w:rFonts w:ascii="Times New Roman" w:hAnsi="Times New Roman" w:eastAsia="Times New Roman"/>
          <w:sz w:val="24"/>
          <w:u w:val="single"/>
        </w:rPr>
        <w:t xml:space="preserve"> </w:t>
      </w:r>
      <w:r>
        <w:rPr>
          <w:rFonts w:ascii="Times New Roman" w:hAnsi="Times New Roman" w:eastAsia="Times New Roman"/>
          <w:sz w:val="24"/>
          <w:u w:val="single"/>
        </w:rPr>
        <w:tab/>
      </w:r>
      <w:r>
        <w:rPr>
          <w:spacing w:val="-18"/>
          <w:sz w:val="24"/>
          <w:u w:val="single"/>
        </w:rPr>
        <w:t>。</w:t>
      </w:r>
      <w:r>
        <w:rPr>
          <w:sz w:val="24"/>
          <w:szCs w:val="24"/>
        </w:rPr>
        <w:t>6.交付完成</w:t>
      </w:r>
    </w:p>
    <w:p>
      <w:pPr>
        <w:pStyle w:val="12"/>
        <w:numPr>
          <w:ilvl w:val="255"/>
          <w:numId w:val="0"/>
        </w:numPr>
        <w:tabs>
          <w:tab w:val="left" w:pos="1700"/>
        </w:tabs>
        <w:spacing w:before="0" w:line="365" w:lineRule="auto"/>
        <w:ind w:left="660" w:leftChars="300" w:firstLine="660" w:firstLineChars="300"/>
        <w:jc w:val="both"/>
        <w:rPr>
          <w:sz w:val="24"/>
          <w:szCs w:val="24"/>
        </w:rPr>
      </w:pPr>
      <w:r>
        <w:t>□</w:t>
      </w:r>
      <w:r>
        <w:rPr>
          <w:rFonts w:hint="eastAsia"/>
          <w:sz w:val="24"/>
          <w:szCs w:val="24"/>
          <w:lang w:val="en-US"/>
        </w:rPr>
        <w:t xml:space="preserve">6.1 </w:t>
      </w:r>
      <w:r>
        <w:rPr>
          <w:sz w:val="24"/>
          <w:szCs w:val="24"/>
        </w:rPr>
        <w:t>自提：以采购商</w:t>
      </w:r>
      <w:r>
        <w:rPr>
          <w:rFonts w:hint="eastAsia"/>
          <w:sz w:val="24"/>
          <w:szCs w:val="24"/>
        </w:rPr>
        <w:t>或采购商指定的收货人</w:t>
      </w:r>
      <w:r>
        <w:rPr>
          <w:sz w:val="24"/>
          <w:szCs w:val="24"/>
        </w:rPr>
        <w:t>签收供应商开具的</w:t>
      </w:r>
      <w:r>
        <w:rPr>
          <w:rFonts w:hint="eastAsia"/>
        </w:rPr>
        <w:t>提货单后</w:t>
      </w:r>
      <w:r>
        <w:t>即视为供应商完成物资交付</w:t>
      </w:r>
      <w:r>
        <w:rPr>
          <w:rFonts w:hint="eastAsia"/>
          <w:sz w:val="24"/>
          <w:szCs w:val="24"/>
        </w:rPr>
        <w:t>。</w:t>
      </w:r>
      <w:r>
        <w:rPr>
          <w:sz w:val="24"/>
          <w:szCs w:val="24"/>
        </w:rPr>
        <w:t>供应商应保证开具的</w:t>
      </w:r>
      <w:r>
        <w:rPr>
          <w:rFonts w:hint="eastAsia"/>
          <w:sz w:val="24"/>
          <w:szCs w:val="24"/>
        </w:rPr>
        <w:t>单据</w:t>
      </w:r>
      <w:r>
        <w:rPr>
          <w:sz w:val="24"/>
          <w:szCs w:val="24"/>
        </w:rPr>
        <w:t>真实有效，未经采购商同意供应商不得向采购商开具期货</w:t>
      </w:r>
      <w:r>
        <w:rPr>
          <w:rFonts w:hint="eastAsia"/>
          <w:sz w:val="24"/>
          <w:szCs w:val="24"/>
        </w:rPr>
        <w:t>自</w:t>
      </w:r>
      <w:r>
        <w:rPr>
          <w:sz w:val="24"/>
          <w:szCs w:val="24"/>
        </w:rPr>
        <w:t>提物资</w:t>
      </w:r>
      <w:r>
        <w:rPr>
          <w:rFonts w:hint="eastAsia"/>
          <w:sz w:val="24"/>
          <w:szCs w:val="24"/>
        </w:rPr>
        <w:t>单据。</w:t>
      </w:r>
    </w:p>
    <w:p>
      <w:pPr>
        <w:spacing w:line="365" w:lineRule="auto"/>
        <w:ind w:left="660" w:leftChars="300" w:firstLine="660" w:firstLineChars="300"/>
      </w:pPr>
      <w:r>
        <w:t>□6.1 配送：供应商将物资配送至采购商指定的交货地点，经采购商或采购商指定收货人签收后即视为供应商完成物资交付。</w:t>
      </w:r>
    </w:p>
    <w:p>
      <w:pPr>
        <w:pStyle w:val="4"/>
        <w:spacing w:before="1"/>
        <w:ind w:left="1280"/>
      </w:pPr>
      <w:r>
        <w:t>7.风险转移</w:t>
      </w:r>
    </w:p>
    <w:p>
      <w:pPr>
        <w:pStyle w:val="4"/>
        <w:ind w:left="1280"/>
      </w:pPr>
      <w:r>
        <w:t>自供应商完成物资交付时起，物资损毁、灭失的风险转移于采购商。</w:t>
      </w:r>
    </w:p>
    <w:p>
      <w:pPr>
        <w:pStyle w:val="4"/>
        <w:spacing w:before="1"/>
        <w:ind w:left="0"/>
        <w:rPr>
          <w:sz w:val="25"/>
        </w:rPr>
      </w:pPr>
    </w:p>
    <w:p>
      <w:pPr>
        <w:pStyle w:val="2"/>
        <w:spacing w:before="0"/>
        <w:ind w:left="1280"/>
        <w:jc w:val="both"/>
      </w:pPr>
      <w:r>
        <w:t>第六条 物资的验收及异议</w:t>
      </w:r>
    </w:p>
    <w:p>
      <w:pPr>
        <w:pStyle w:val="12"/>
        <w:numPr>
          <w:ilvl w:val="255"/>
          <w:numId w:val="0"/>
        </w:numPr>
        <w:tabs>
          <w:tab w:val="left" w:pos="1521"/>
        </w:tabs>
        <w:spacing w:before="161" w:line="365" w:lineRule="auto"/>
        <w:ind w:left="880" w:leftChars="400" w:right="391" w:firstLine="729" w:firstLineChars="317"/>
        <w:jc w:val="both"/>
        <w:rPr>
          <w:sz w:val="24"/>
        </w:rPr>
      </w:pPr>
      <w:r>
        <w:rPr>
          <w:rFonts w:hint="eastAsia"/>
          <w:spacing w:val="-5"/>
          <w:sz w:val="24"/>
          <w:lang w:val="en-US"/>
        </w:rPr>
        <w:t>1.</w:t>
      </w:r>
      <w:r>
        <w:rPr>
          <w:spacing w:val="-5"/>
          <w:sz w:val="24"/>
        </w:rPr>
        <w:t>供应商交付的物资应当符合物资采购计划的要求</w:t>
      </w:r>
      <w:r>
        <w:rPr>
          <w:sz w:val="24"/>
        </w:rPr>
        <w:t>（</w:t>
      </w:r>
      <w:r>
        <w:rPr>
          <w:spacing w:val="-2"/>
          <w:sz w:val="24"/>
        </w:rPr>
        <w:t>物资数量以供应商实际</w:t>
      </w:r>
      <w:r>
        <w:rPr>
          <w:sz w:val="24"/>
        </w:rPr>
        <w:t>供应量为准</w:t>
      </w:r>
      <w:r>
        <w:rPr>
          <w:spacing w:val="-120"/>
          <w:sz w:val="24"/>
        </w:rPr>
        <w:t>）</w:t>
      </w:r>
      <w:r>
        <w:rPr>
          <w:sz w:val="24"/>
        </w:rPr>
        <w:t>。采购商或采购商指定收货人有权对物资材质、型号规格、数量、</w:t>
      </w:r>
      <w:r>
        <w:rPr>
          <w:spacing w:val="-7"/>
          <w:sz w:val="24"/>
        </w:rPr>
        <w:t>外观质量及物资包装是否完好，附带资料及单证是否齐全等方面进行验收。验收</w:t>
      </w:r>
      <w:r>
        <w:rPr>
          <w:spacing w:val="-11"/>
          <w:sz w:val="24"/>
        </w:rPr>
        <w:t>合格的，除质量瑕疵以外，采购商不得再对已验收合格项目提出异议。验收不合</w:t>
      </w:r>
      <w:r>
        <w:rPr>
          <w:spacing w:val="-10"/>
          <w:sz w:val="24"/>
        </w:rPr>
        <w:t>格的，采购商应当在验收后当日以电话或书面方式向供应商提出异议，否则视为</w:t>
      </w:r>
      <w:r>
        <w:rPr>
          <w:sz w:val="24"/>
        </w:rPr>
        <w:t>验收合格。</w:t>
      </w:r>
    </w:p>
    <w:p>
      <w:pPr>
        <w:pStyle w:val="12"/>
        <w:numPr>
          <w:ilvl w:val="255"/>
          <w:numId w:val="0"/>
        </w:numPr>
        <w:tabs>
          <w:tab w:val="left" w:pos="1521"/>
        </w:tabs>
        <w:spacing w:before="161" w:line="365" w:lineRule="auto"/>
        <w:ind w:left="880" w:leftChars="400" w:right="391" w:firstLine="729" w:firstLineChars="317"/>
        <w:jc w:val="both"/>
        <w:rPr>
          <w:spacing w:val="-5"/>
          <w:sz w:val="24"/>
          <w:lang w:val="en-US"/>
        </w:rPr>
      </w:pPr>
      <w:r>
        <w:rPr>
          <w:rFonts w:hint="eastAsia"/>
          <w:spacing w:val="-5"/>
          <w:sz w:val="24"/>
          <w:lang w:val="en-US"/>
        </w:rPr>
        <w:t>2.对短期检验难以发现的隐蔽质量瑕疵，采购商享有在收到物资后</w:t>
      </w:r>
      <w:r>
        <w:rPr>
          <w:rFonts w:hint="eastAsia"/>
          <w:spacing w:val="-5"/>
          <w:sz w:val="24"/>
          <w:u w:val="single"/>
          <w:lang w:val="en-US"/>
        </w:rPr>
        <w:t xml:space="preserve">    </w:t>
      </w:r>
      <w:r>
        <w:rPr>
          <w:rFonts w:hint="eastAsia"/>
          <w:spacing w:val="-5"/>
          <w:sz w:val="24"/>
          <w:lang w:val="en-US"/>
        </w:rPr>
        <w:t>日内向供应商提交书面质量异议及相关证据材料的权利，并要求供应商修复或退换。有异议的物资采购商不得使用且应妥善保管。</w:t>
      </w:r>
    </w:p>
    <w:p>
      <w:pPr>
        <w:pStyle w:val="12"/>
        <w:numPr>
          <w:ilvl w:val="255"/>
          <w:numId w:val="0"/>
        </w:numPr>
        <w:tabs>
          <w:tab w:val="left" w:pos="1521"/>
        </w:tabs>
        <w:spacing w:before="161" w:line="365" w:lineRule="auto"/>
        <w:ind w:left="880" w:leftChars="400" w:right="391" w:firstLine="729" w:firstLineChars="317"/>
        <w:jc w:val="both"/>
        <w:rPr>
          <w:spacing w:val="-5"/>
          <w:sz w:val="24"/>
          <w:lang w:val="en-US"/>
        </w:rPr>
      </w:pPr>
      <w:r>
        <w:rPr>
          <w:rFonts w:hint="eastAsia"/>
          <w:spacing w:val="-5"/>
          <w:sz w:val="24"/>
          <w:lang w:val="en-US"/>
        </w:rPr>
        <w:t>3.因物资的质量问题发生争议的， 双方应当共同邀请国家认可的质量检测机构对物资质量进行鉴定，鉴定费用由采购商垫付。物资符合约定标准的，鉴定费用由采购商承担；物资不符合质量标准的，鉴定费用由供应商承担。</w:t>
      </w:r>
    </w:p>
    <w:p>
      <w:pPr>
        <w:pStyle w:val="12"/>
        <w:tabs>
          <w:tab w:val="left" w:pos="1521"/>
        </w:tabs>
        <w:spacing w:before="161" w:line="365" w:lineRule="auto"/>
        <w:ind w:left="880" w:leftChars="400" w:right="391" w:firstLine="729" w:firstLineChars="317"/>
        <w:jc w:val="both"/>
      </w:pPr>
      <w:r>
        <w:rPr>
          <w:rFonts w:hint="eastAsia"/>
          <w:spacing w:val="-5"/>
          <w:sz w:val="24"/>
          <w:lang w:val="en-US"/>
        </w:rPr>
        <w:t>4.验收期限届满，采购商对物资质量、数量、包装未提出书面异议的，视为物资符合本合同约定；物资有质量保证期的供应商按质量保证期限负责。</w:t>
      </w:r>
    </w:p>
    <w:p>
      <w:pPr>
        <w:pStyle w:val="2"/>
        <w:spacing w:before="161"/>
        <w:ind w:left="1280"/>
        <w:jc w:val="both"/>
      </w:pPr>
      <w:r>
        <w:t>第七条 违约责任及争议的解决</w:t>
      </w:r>
    </w:p>
    <w:p>
      <w:pPr>
        <w:pStyle w:val="12"/>
        <w:numPr>
          <w:ilvl w:val="0"/>
          <w:numId w:val="4"/>
        </w:numPr>
        <w:tabs>
          <w:tab w:val="left" w:pos="1521"/>
        </w:tabs>
        <w:spacing w:before="1" w:line="365" w:lineRule="auto"/>
        <w:ind w:left="799" w:right="391" w:firstLine="480" w:firstLineChars="200"/>
        <w:jc w:val="both"/>
        <w:rPr>
          <w:sz w:val="24"/>
        </w:rPr>
      </w:pPr>
      <w:r>
        <w:rPr>
          <w:sz w:val="24"/>
        </w:rPr>
        <w:t>在本合同履行期间， 双方同意认真履行合同，未经对方书面同意，不得</w:t>
      </w:r>
      <w:r>
        <w:rPr>
          <w:spacing w:val="0"/>
          <w:sz w:val="24"/>
        </w:rPr>
        <w:t>拒绝履行合同或变相拒绝履行合同；一方存在违约行为，经守约方书面催告无果的，守约方认为继续履行本合同已无必要的，守约方有权在书面通知对方后立即</w:t>
      </w:r>
      <w:r>
        <w:rPr>
          <w:sz w:val="24"/>
        </w:rPr>
        <w:t>解除本合同，并且要求对方赔偿全部经济损失和支付违约金。</w:t>
      </w:r>
    </w:p>
    <w:p>
      <w:pPr>
        <w:pStyle w:val="12"/>
        <w:numPr>
          <w:ilvl w:val="0"/>
          <w:numId w:val="4"/>
        </w:numPr>
        <w:tabs>
          <w:tab w:val="left" w:pos="1521"/>
        </w:tabs>
        <w:spacing w:line="365" w:lineRule="auto"/>
        <w:ind w:left="799" w:right="391" w:firstLineChars="200"/>
        <w:jc w:val="both"/>
        <w:rPr>
          <w:sz w:val="24"/>
        </w:rPr>
      </w:pPr>
      <w:r>
        <w:rPr>
          <w:spacing w:val="0"/>
          <w:sz w:val="24"/>
        </w:rPr>
        <w:t>采</w:t>
      </w:r>
      <w:r>
        <w:rPr>
          <w:sz w:val="24"/>
        </w:rPr>
        <w:t>购商迟延付款的</w:t>
      </w:r>
      <w:r>
        <w:rPr>
          <w:spacing w:val="0"/>
          <w:sz w:val="24"/>
        </w:rPr>
        <w:t>，</w:t>
      </w:r>
      <w:r>
        <w:rPr>
          <w:sz w:val="24"/>
        </w:rPr>
        <w:t>自</w:t>
      </w:r>
      <w:r>
        <w:rPr>
          <w:rFonts w:hint="eastAsia"/>
          <w:sz w:val="24"/>
        </w:rPr>
        <w:t>应付</w:t>
      </w:r>
      <w:r>
        <w:rPr>
          <w:sz w:val="24"/>
        </w:rPr>
        <w:t>之日起采购商需按每日万分之</w:t>
      </w:r>
      <w:r>
        <w:rPr>
          <w:rFonts w:hint="default" w:ascii="仿宋" w:eastAsia="仿宋"/>
          <w:sz w:val="24"/>
          <w:u w:val="none"/>
          <w:lang w:val="en-US" w:eastAsia="zh-CN"/>
        </w:rPr>
        <w:t xml:space="preserve">       </w:t>
      </w:r>
      <w:r>
        <w:rPr>
          <w:sz w:val="24"/>
        </w:rPr>
        <w:t>为计算标准，以所拖欠全部款项金额为计算基数，逐日计算并向供应商支付逾期付款违约金，直至</w:t>
      </w:r>
      <w:r>
        <w:rPr>
          <w:rFonts w:hint="default"/>
          <w:sz w:val="24"/>
        </w:rPr>
        <w:t>逾期款项付清</w:t>
      </w:r>
      <w:r>
        <w:rPr>
          <w:sz w:val="24"/>
        </w:rPr>
        <w:t>时止。</w:t>
      </w:r>
    </w:p>
    <w:p>
      <w:pPr>
        <w:pStyle w:val="12"/>
        <w:numPr>
          <w:ilvl w:val="0"/>
          <w:numId w:val="4"/>
        </w:numPr>
        <w:tabs>
          <w:tab w:val="left" w:pos="1521"/>
        </w:tabs>
        <w:spacing w:line="364" w:lineRule="auto"/>
        <w:ind w:right="390" w:firstLine="480"/>
        <w:jc w:val="both"/>
        <w:rPr>
          <w:sz w:val="24"/>
        </w:rPr>
      </w:pPr>
      <w:r>
        <w:rPr>
          <w:sz w:val="24"/>
        </w:rPr>
        <w:t>供应商迟延交货的，供应商需按每日万分之</w:t>
      </w:r>
      <w:r>
        <w:rPr>
          <w:sz w:val="24"/>
          <w:u w:val="single"/>
        </w:rPr>
        <w:t xml:space="preserve"> </w:t>
      </w:r>
      <w:r>
        <w:rPr>
          <w:sz w:val="24"/>
        </w:rPr>
        <w:t xml:space="preserve"> 为计算标准，以迟延交货</w:t>
      </w:r>
      <w:r>
        <w:rPr>
          <w:spacing w:val="-7"/>
          <w:sz w:val="24"/>
        </w:rPr>
        <w:t>物资的合同总价款为计算基数，逐日计算并向采购商支付逾期交货违约金，直至</w:t>
      </w:r>
      <w:r>
        <w:rPr>
          <w:rFonts w:hint="eastAsia"/>
          <w:sz w:val="24"/>
        </w:rPr>
        <w:t>逾期物资完成交付</w:t>
      </w:r>
      <w:r>
        <w:rPr>
          <w:sz w:val="24"/>
        </w:rPr>
        <w:t>时止。</w:t>
      </w:r>
    </w:p>
    <w:p>
      <w:pPr>
        <w:pStyle w:val="12"/>
        <w:numPr>
          <w:ilvl w:val="0"/>
          <w:numId w:val="4"/>
        </w:numPr>
        <w:tabs>
          <w:tab w:val="left" w:pos="1521"/>
        </w:tabs>
        <w:spacing w:before="2" w:line="364" w:lineRule="auto"/>
        <w:ind w:right="390" w:firstLine="480"/>
        <w:rPr>
          <w:sz w:val="24"/>
        </w:rPr>
      </w:pPr>
      <w:r>
        <w:rPr>
          <w:sz w:val="24"/>
        </w:rPr>
        <w:t>供应商未按合同约定开具增值税发票或实际开具的增值税发票</w:t>
      </w:r>
      <w:r>
        <w:rPr>
          <w:spacing w:val="-1"/>
          <w:sz w:val="24"/>
        </w:rPr>
        <w:t>税率低于合同中约定税率的，采购商有权拒收，由此造成的损失由供应商承担。</w:t>
      </w:r>
    </w:p>
    <w:p>
      <w:pPr>
        <w:pStyle w:val="12"/>
        <w:numPr>
          <w:ilvl w:val="0"/>
          <w:numId w:val="4"/>
        </w:numPr>
        <w:tabs>
          <w:tab w:val="left" w:pos="1521"/>
        </w:tabs>
        <w:spacing w:line="364" w:lineRule="auto"/>
        <w:ind w:right="390" w:firstLine="480"/>
        <w:rPr>
          <w:sz w:val="24"/>
        </w:rPr>
      </w:pPr>
      <w:r>
        <w:rPr>
          <w:spacing w:val="-4"/>
          <w:sz w:val="24"/>
        </w:rPr>
        <w:t>经济损失包括但不限于直接经济损失和预期可得利益损失</w:t>
      </w:r>
      <w:r>
        <w:rPr>
          <w:spacing w:val="-5"/>
          <w:sz w:val="24"/>
        </w:rPr>
        <w:t>及守约方向违约方主张、实现合法权益所产生的相关</w:t>
      </w:r>
      <w:r>
        <w:rPr>
          <w:spacing w:val="-17"/>
          <w:sz w:val="24"/>
        </w:rPr>
        <w:t>诉讼或仲裁费、公告费、财产保全费、送达费、律师费、合理的差旅费、调查费、</w:t>
      </w:r>
      <w:r>
        <w:rPr>
          <w:spacing w:val="-11"/>
          <w:sz w:val="24"/>
        </w:rPr>
        <w:t>鉴定费、保险费、邮寄费、公证费等合同当事人维护自身合同权益所产生的一切费用。</w:t>
      </w:r>
    </w:p>
    <w:p>
      <w:pPr>
        <w:pStyle w:val="12"/>
        <w:numPr>
          <w:ilvl w:val="0"/>
          <w:numId w:val="4"/>
        </w:numPr>
        <w:tabs>
          <w:tab w:val="left" w:pos="1521"/>
        </w:tabs>
        <w:spacing w:before="3" w:line="364" w:lineRule="auto"/>
        <w:ind w:right="390" w:firstLine="480"/>
        <w:jc w:val="both"/>
        <w:rPr>
          <w:sz w:val="26"/>
        </w:rPr>
      </w:pPr>
      <w:r>
        <w:rPr>
          <w:spacing w:val="-10"/>
          <w:sz w:val="24"/>
        </w:rPr>
        <w:t>如有不可抗力、行政行为、司法行为、罢工、暴动、战争、塌方、道路堵</w:t>
      </w:r>
      <w:r>
        <w:rPr>
          <w:sz w:val="24"/>
        </w:rPr>
        <w:t>塞、交通管制、天气变化、物资生产厂家原因（</w:t>
      </w:r>
      <w:r>
        <w:rPr>
          <w:spacing w:val="-12"/>
          <w:sz w:val="24"/>
        </w:rPr>
        <w:t>以下统称“特殊事由”</w:t>
      </w:r>
      <w:r>
        <w:rPr>
          <w:sz w:val="24"/>
        </w:rPr>
        <w:t>）致使一</w:t>
      </w:r>
      <w:r>
        <w:rPr>
          <w:spacing w:val="-5"/>
          <w:sz w:val="24"/>
        </w:rPr>
        <w:t>方在履行其在本合同项下的义务过程中遇到障碍或延误，不能按约定的条款全部</w:t>
      </w:r>
      <w:r>
        <w:rPr>
          <w:spacing w:val="-8"/>
          <w:sz w:val="24"/>
        </w:rPr>
        <w:t>或部分履行其义务的，遇到障碍的一方不能全部或部分履行其义务的，不应视为</w:t>
      </w:r>
      <w:r>
        <w:rPr>
          <w:sz w:val="24"/>
        </w:rPr>
        <w:t>违反本合同，无需承担违约责任。</w:t>
      </w:r>
    </w:p>
    <w:p>
      <w:pPr>
        <w:pStyle w:val="12"/>
        <w:numPr>
          <w:ilvl w:val="0"/>
          <w:numId w:val="4"/>
        </w:numPr>
        <w:tabs>
          <w:tab w:val="left" w:pos="1521"/>
        </w:tabs>
        <w:spacing w:before="3" w:line="364" w:lineRule="auto"/>
        <w:ind w:right="390" w:firstLine="480"/>
        <w:jc w:val="both"/>
        <w:rPr>
          <w:spacing w:val="-10"/>
          <w:sz w:val="24"/>
        </w:rPr>
      </w:pPr>
      <w:r>
        <w:rPr>
          <w:spacing w:val="-10"/>
          <w:sz w:val="24"/>
        </w:rPr>
        <w:t>如果任何争议或权利要求起因于本合同或与本合同有关或与本合同的解释、履行、违约、终止或效力有关，都应由合同各方通过友好协商解决。协商不成时，按照□诉讼</w:t>
      </w:r>
      <w:r>
        <w:rPr>
          <w:rFonts w:hint="eastAsia"/>
          <w:spacing w:val="-10"/>
          <w:sz w:val="24"/>
        </w:rPr>
        <w:t>□</w:t>
      </w:r>
      <w:r>
        <w:rPr>
          <w:spacing w:val="-10"/>
          <w:sz w:val="24"/>
        </w:rPr>
        <w:t>仲裁的方式解决，任何一方均可提交□供应商所在地人民法院□采购商所在地人民法院□原告所在地人民法院□合同签订地人民法院□</w:t>
      </w:r>
      <w:r>
        <w:rPr>
          <w:spacing w:val="-10"/>
          <w:sz w:val="24"/>
          <w:u w:val="single"/>
          <w:lang w:val="en-US"/>
        </w:rPr>
        <w:t xml:space="preserve">      </w:t>
      </w:r>
      <w:r>
        <w:rPr>
          <w:spacing w:val="-10"/>
          <w:sz w:val="24"/>
          <w:lang w:val="en-US"/>
        </w:rPr>
        <w:t>仲裁委员会解决</w:t>
      </w:r>
      <w:r>
        <w:rPr>
          <w:spacing w:val="-10"/>
          <w:sz w:val="24"/>
        </w:rPr>
        <w:t>。</w:t>
      </w:r>
      <w:r>
        <w:rPr>
          <w:spacing w:val="-10"/>
          <w:sz w:val="24"/>
          <w:lang w:val="en-US"/>
        </w:rPr>
        <w:t xml:space="preserve">     </w:t>
      </w:r>
    </w:p>
    <w:p>
      <w:pPr>
        <w:pStyle w:val="2"/>
        <w:tabs>
          <w:tab w:val="left" w:pos="2242"/>
        </w:tabs>
        <w:spacing w:before="0"/>
        <w:ind w:left="1280"/>
        <w:rPr>
          <w:sz w:val="30"/>
          <w:szCs w:val="30"/>
          <w:highlight w:val="yellow"/>
          <w:lang w:val="en-US"/>
        </w:rPr>
      </w:pPr>
      <w:r>
        <w:t>第八条</w:t>
      </w:r>
      <w:r>
        <w:tab/>
      </w:r>
      <w:r>
        <w:t>合同的生效及其他</w:t>
      </w:r>
      <w:r>
        <w:rPr>
          <w:rFonts w:hint="eastAsia"/>
          <w:lang w:val="en-US"/>
        </w:rPr>
        <w:t xml:space="preserve"> </w:t>
      </w:r>
    </w:p>
    <w:p>
      <w:pPr>
        <w:pStyle w:val="12"/>
        <w:tabs>
          <w:tab w:val="left" w:pos="1521"/>
          <w:tab w:val="left" w:pos="6631"/>
          <w:tab w:val="left" w:pos="9460"/>
          <w:tab w:val="left" w:pos="9900"/>
        </w:tabs>
        <w:spacing w:before="160" w:line="365" w:lineRule="auto"/>
        <w:ind w:left="879" w:right="610" w:firstLine="398" w:firstLineChars="166"/>
      </w:pPr>
      <w:r>
        <w:rPr>
          <w:rFonts w:hint="eastAsia"/>
          <w:sz w:val="24"/>
          <w:lang w:val="en-US"/>
        </w:rPr>
        <w:t>1.</w:t>
      </w:r>
      <w:r>
        <w:rPr>
          <w:sz w:val="24"/>
        </w:rPr>
        <w:t>本合同自</w:t>
      </w:r>
      <w:r>
        <w:rPr>
          <w:rFonts w:hint="eastAsia"/>
          <w:sz w:val="24"/>
        </w:rPr>
        <w:t>采购供应</w:t>
      </w:r>
      <w:r>
        <w:rPr>
          <w:sz w:val="24"/>
        </w:rPr>
        <w:t>双方法定代表人或正式授权的代表人签字并加盖公章或合同专用章之后生效</w:t>
      </w:r>
      <w:r>
        <w:rPr>
          <w:spacing w:val="-48"/>
          <w:sz w:val="24"/>
        </w:rPr>
        <w:t>，</w:t>
      </w:r>
      <w:r>
        <w:rPr>
          <w:sz w:val="24"/>
        </w:rPr>
        <w:t>至</w:t>
      </w:r>
      <w:r>
        <w:rPr>
          <w:sz w:val="24"/>
          <w:u w:val="single"/>
        </w:rPr>
        <w:t xml:space="preserve"> </w:t>
      </w:r>
      <w:r>
        <w:rPr>
          <w:rFonts w:hint="eastAsia"/>
          <w:sz w:val="24"/>
          <w:u w:val="single"/>
          <w:lang w:val="en-US"/>
        </w:rPr>
        <w:t xml:space="preserve">      </w:t>
      </w:r>
      <w:r>
        <w:rPr>
          <w:sz w:val="24"/>
        </w:rPr>
        <w:t>时终止</w:t>
      </w:r>
      <w:r>
        <w:rPr>
          <w:spacing w:val="-46"/>
          <w:sz w:val="24"/>
        </w:rPr>
        <w:t>。</w:t>
      </w:r>
      <w:r>
        <w:rPr>
          <w:sz w:val="24"/>
        </w:rPr>
        <w:t>本合同一式</w:t>
      </w:r>
      <w:r>
        <w:rPr>
          <w:spacing w:val="-1"/>
          <w:sz w:val="24"/>
        </w:rPr>
        <w:t xml:space="preserve"> </w:t>
      </w:r>
      <w:r>
        <w:rPr>
          <w:rFonts w:ascii="Times New Roman" w:eastAsia="Times New Roman"/>
          <w:sz w:val="24"/>
          <w:u w:val="single"/>
        </w:rPr>
        <w:t xml:space="preserve"> </w:t>
      </w:r>
      <w:r>
        <w:rPr>
          <w:rFonts w:ascii="Times New Roman" w:eastAsia="Times New Roman"/>
          <w:u w:val="single"/>
        </w:rPr>
        <w:t xml:space="preserve">  </w:t>
      </w:r>
      <w:r>
        <w:t>份</w:t>
      </w:r>
      <w:r>
        <w:rPr>
          <w:spacing w:val="-24"/>
        </w:rPr>
        <w:t>，</w:t>
      </w:r>
      <w:r>
        <w:rPr>
          <w:rFonts w:hint="eastAsia"/>
        </w:rPr>
        <w:t>采购商</w:t>
      </w:r>
      <w:r>
        <w:t>持</w:t>
      </w:r>
      <w:r>
        <w:rPr>
          <w:u w:val="single"/>
        </w:rPr>
        <w:t xml:space="preserve"> </w:t>
      </w:r>
      <w:r>
        <w:t>份</w:t>
      </w:r>
      <w:r>
        <w:rPr>
          <w:spacing w:val="-24"/>
        </w:rPr>
        <w:t>，</w:t>
      </w:r>
      <w:r>
        <w:rPr>
          <w:rFonts w:hint="eastAsia"/>
        </w:rPr>
        <w:t>供应商</w:t>
      </w:r>
      <w:r>
        <w:t>持</w:t>
      </w:r>
      <w:r>
        <w:rPr>
          <w:u w:val="single"/>
        </w:rPr>
        <w:t xml:space="preserve"> </w:t>
      </w:r>
      <w:r>
        <w:t>份</w:t>
      </w:r>
      <w:r>
        <w:rPr>
          <w:spacing w:val="-22"/>
        </w:rPr>
        <w:t>，</w:t>
      </w:r>
      <w:r>
        <w:t>均具有同等法律效力。</w:t>
      </w:r>
    </w:p>
    <w:p>
      <w:pPr>
        <w:pStyle w:val="12"/>
        <w:numPr>
          <w:ilvl w:val="255"/>
          <w:numId w:val="0"/>
        </w:numPr>
        <w:tabs>
          <w:tab w:val="left" w:pos="1521"/>
        </w:tabs>
        <w:spacing w:before="160" w:line="365" w:lineRule="auto"/>
        <w:ind w:left="879" w:right="390" w:firstLine="448" w:firstLineChars="200"/>
        <w:rPr>
          <w:rFonts w:hint="eastAsia" w:eastAsia="仿宋"/>
          <w:sz w:val="24"/>
          <w:lang w:val="en-US" w:eastAsia="zh-CN"/>
        </w:rPr>
      </w:pPr>
      <w:r>
        <w:rPr>
          <w:rFonts w:hint="eastAsia"/>
          <w:spacing w:val="-8"/>
          <w:sz w:val="24"/>
          <w:lang w:val="en-US"/>
        </w:rPr>
        <w:t>2.</w:t>
      </w:r>
      <w:r>
        <w:rPr>
          <w:spacing w:val="-8"/>
          <w:sz w:val="24"/>
        </w:rPr>
        <w:t>对本合同条款的任何变更、修改或增减，需经双方协商同意并经授权代表</w:t>
      </w:r>
      <w:r>
        <w:rPr>
          <w:sz w:val="24"/>
        </w:rPr>
        <w:t>签署书面文件并盖章，作为本合同组成部分并具有同等法律效力。</w:t>
      </w:r>
    </w:p>
    <w:p>
      <w:pPr>
        <w:pStyle w:val="12"/>
        <w:numPr>
          <w:ilvl w:val="255"/>
          <w:numId w:val="0"/>
        </w:numPr>
        <w:tabs>
          <w:tab w:val="left" w:pos="1521"/>
        </w:tabs>
        <w:spacing w:before="160" w:line="365" w:lineRule="auto"/>
        <w:ind w:left="879" w:right="390" w:firstLine="448" w:firstLineChars="200"/>
        <w:rPr>
          <w:spacing w:val="-8"/>
          <w:sz w:val="24"/>
        </w:rPr>
      </w:pPr>
      <w:r>
        <w:rPr>
          <w:rFonts w:hint="default"/>
          <w:spacing w:val="-8"/>
          <w:sz w:val="24"/>
          <w:lang w:val="en-US"/>
        </w:rPr>
        <w:t>3.</w:t>
      </w:r>
      <w:r>
        <w:rPr>
          <w:spacing w:val="-8"/>
          <w:sz w:val="24"/>
        </w:rPr>
        <w:t>本合同签订地：甘肃省兰州市七里河区。</w:t>
      </w:r>
    </w:p>
    <w:p>
      <w:pPr>
        <w:pStyle w:val="12"/>
        <w:numPr>
          <w:ilvl w:val="255"/>
          <w:numId w:val="0"/>
        </w:numPr>
        <w:tabs>
          <w:tab w:val="left" w:pos="1521"/>
        </w:tabs>
        <w:spacing w:before="160" w:line="365" w:lineRule="auto"/>
        <w:ind w:left="879" w:right="390" w:firstLine="448" w:firstLineChars="200"/>
        <w:rPr>
          <w:rFonts w:hint="default" w:eastAsia="仿宋"/>
          <w:spacing w:val="-8"/>
          <w:sz w:val="24"/>
          <w:lang w:val="en-US" w:eastAsia="zh-CN"/>
        </w:rPr>
      </w:pPr>
      <w:r>
        <w:rPr>
          <w:rFonts w:hint="eastAsia"/>
          <w:spacing w:val="-8"/>
          <w:sz w:val="24"/>
          <w:lang w:val="en-US" w:eastAsia="zh-CN"/>
        </w:rPr>
        <w:t>4</w:t>
      </w:r>
      <w:r>
        <w:rPr>
          <w:rFonts w:hint="default"/>
          <w:spacing w:val="-8"/>
          <w:sz w:val="24"/>
          <w:lang w:val="en-US" w:eastAsia="zh-CN"/>
        </w:rPr>
        <w:t>.</w:t>
      </w:r>
      <w:r>
        <w:rPr>
          <w:rFonts w:hint="eastAsia"/>
          <w:spacing w:val="-8"/>
          <w:sz w:val="24"/>
          <w:lang w:val="en-US" w:eastAsia="zh-CN"/>
        </w:rPr>
        <w:t>附件：</w:t>
      </w:r>
      <w:r>
        <w:rPr>
          <w:rFonts w:hint="default"/>
          <w:spacing w:val="-8"/>
          <w:sz w:val="24"/>
          <w:lang w:val="en-US" w:eastAsia="zh-CN"/>
        </w:rPr>
        <w:t>采购商授权委托书</w:t>
      </w:r>
    </w:p>
    <w:p>
      <w:pPr>
        <w:pStyle w:val="12"/>
        <w:numPr>
          <w:ilvl w:val="255"/>
          <w:numId w:val="0"/>
        </w:numPr>
        <w:tabs>
          <w:tab w:val="left" w:pos="1521"/>
          <w:tab w:val="left" w:pos="8415"/>
        </w:tabs>
        <w:spacing w:before="160"/>
        <w:ind w:left="1280"/>
        <w:rPr>
          <w:sz w:val="24"/>
        </w:rPr>
      </w:pPr>
      <w:r>
        <w:rPr>
          <w:rFonts w:hint="eastAsia"/>
          <w:sz w:val="24"/>
          <w:lang w:val="en-US" w:eastAsia="zh-CN"/>
        </w:rPr>
        <w:t>5</w:t>
      </w:r>
      <w:r>
        <w:rPr>
          <w:rFonts w:hint="eastAsia"/>
          <w:sz w:val="24"/>
          <w:lang w:val="en-US"/>
        </w:rPr>
        <w:t>.</w:t>
      </w:r>
      <w:r>
        <w:rPr>
          <w:sz w:val="24"/>
        </w:rPr>
        <w:t>特别约定：</w:t>
      </w:r>
      <w:r>
        <w:rPr>
          <w:sz w:val="24"/>
          <w:u w:val="single"/>
        </w:rPr>
        <w:t xml:space="preserve"> </w:t>
      </w:r>
      <w:r>
        <w:rPr>
          <w:sz w:val="24"/>
          <w:u w:val="single"/>
        </w:rPr>
        <w:tab/>
      </w:r>
      <w:r>
        <w:rPr>
          <w:sz w:val="24"/>
        </w:rPr>
        <w:t>。</w:t>
      </w:r>
    </w:p>
    <w:p>
      <w:pPr>
        <w:pStyle w:val="4"/>
        <w:spacing w:before="161"/>
      </w:pPr>
      <w:r>
        <w:t>（以下无正文）</w:t>
      </w:r>
    </w:p>
    <w:p>
      <w:pPr>
        <w:pStyle w:val="4"/>
        <w:tabs>
          <w:tab w:val="left" w:pos="5719"/>
        </w:tabs>
      </w:pPr>
      <w:r>
        <w:t>采购商</w:t>
      </w:r>
      <w:r>
        <w:rPr>
          <w:spacing w:val="-120"/>
        </w:rPr>
        <w:t>：</w:t>
      </w:r>
      <w:r>
        <w:tab/>
      </w:r>
      <w:r>
        <w:t>供应商</w:t>
      </w:r>
      <w:r>
        <w:rPr>
          <w:spacing w:val="-120"/>
        </w:rPr>
        <w:t>：</w:t>
      </w:r>
    </w:p>
    <w:p>
      <w:pPr>
        <w:pStyle w:val="4"/>
        <w:tabs>
          <w:tab w:val="left" w:pos="5671"/>
        </w:tabs>
        <w:spacing w:before="161"/>
      </w:pPr>
      <w:r>
        <w:t>统一社会信用代码：</w:t>
      </w:r>
      <w:r>
        <w:tab/>
      </w:r>
      <w:r>
        <w:t>统一社会信用代码：</w:t>
      </w:r>
    </w:p>
    <w:p>
      <w:pPr>
        <w:pStyle w:val="4"/>
        <w:tabs>
          <w:tab w:val="left" w:pos="5719"/>
        </w:tabs>
      </w:pPr>
      <w:r>
        <w:t>住所：</w:t>
      </w:r>
      <w:r>
        <w:tab/>
      </w:r>
      <w:r>
        <w:t>住所：</w:t>
      </w:r>
    </w:p>
    <w:p>
      <w:pPr>
        <w:pStyle w:val="4"/>
        <w:tabs>
          <w:tab w:val="left" w:pos="5719"/>
        </w:tabs>
        <w:spacing w:before="161"/>
      </w:pPr>
      <w:r>
        <w:t>法定代表人</w:t>
      </w:r>
      <w:r>
        <w:rPr>
          <w:spacing w:val="-120"/>
        </w:rPr>
        <w:t>：</w:t>
      </w:r>
      <w:r>
        <w:tab/>
      </w:r>
      <w:r>
        <w:t>法定代表人</w:t>
      </w:r>
      <w:r>
        <w:rPr>
          <w:spacing w:val="-120"/>
        </w:rPr>
        <w:t>：</w:t>
      </w:r>
    </w:p>
    <w:p>
      <w:pPr>
        <w:pStyle w:val="4"/>
        <w:tabs>
          <w:tab w:val="left" w:pos="5719"/>
        </w:tabs>
      </w:pPr>
      <w:r>
        <w:t>授权代表人:</w:t>
      </w:r>
      <w:r>
        <w:tab/>
      </w:r>
      <w:r>
        <w:t>授权的代表人</w:t>
      </w:r>
      <w:r>
        <w:rPr>
          <w:spacing w:val="-120"/>
        </w:rPr>
        <w:t>：</w:t>
      </w:r>
    </w:p>
    <w:p>
      <w:pPr>
        <w:pStyle w:val="4"/>
        <w:tabs>
          <w:tab w:val="left" w:pos="5674"/>
        </w:tabs>
        <w:spacing w:before="161"/>
      </w:pPr>
      <w:r>
        <w:t>委托代理人</w:t>
      </w:r>
      <w:r>
        <w:rPr>
          <w:spacing w:val="-144"/>
        </w:rPr>
        <w:t>：</w:t>
      </w:r>
      <w:r>
        <w:tab/>
      </w:r>
      <w:r>
        <w:t>委托代理人</w:t>
      </w:r>
      <w:r>
        <w:rPr>
          <w:spacing w:val="-144"/>
        </w:rPr>
        <w:t>：</w:t>
      </w:r>
    </w:p>
    <w:p>
      <w:pPr>
        <w:pStyle w:val="4"/>
        <w:tabs>
          <w:tab w:val="left" w:pos="5719"/>
        </w:tabs>
      </w:pPr>
      <w:r>
        <w:t>开户行：</w:t>
      </w:r>
      <w:r>
        <w:tab/>
      </w:r>
      <w:r>
        <w:t>开户行：</w:t>
      </w:r>
    </w:p>
    <w:p>
      <w:pPr>
        <w:pStyle w:val="4"/>
        <w:tabs>
          <w:tab w:val="left" w:pos="5719"/>
        </w:tabs>
        <w:spacing w:before="161"/>
      </w:pPr>
      <w:r>
        <w:t>开户行地址及电话：</w:t>
      </w:r>
      <w:r>
        <w:tab/>
      </w:r>
      <w:r>
        <w:t>开户行地址及电话：</w:t>
      </w:r>
    </w:p>
    <w:p>
      <w:pPr>
        <w:pStyle w:val="4"/>
        <w:tabs>
          <w:tab w:val="left" w:pos="5719"/>
        </w:tabs>
      </w:pPr>
      <w:r>
        <w:t>账号：</w:t>
      </w:r>
      <w:r>
        <w:tab/>
      </w:r>
      <w:r>
        <w:t>账号：</w:t>
      </w:r>
    </w:p>
    <w:p>
      <w:pPr>
        <w:pStyle w:val="4"/>
        <w:tabs>
          <w:tab w:val="left" w:pos="5719"/>
        </w:tabs>
        <w:spacing w:before="161"/>
      </w:pPr>
      <w:r>
        <w:t>邮政编码：</w:t>
      </w:r>
      <w:r>
        <w:tab/>
      </w:r>
      <w:r>
        <w:t>邮政编码：</w:t>
      </w:r>
    </w:p>
    <w:p>
      <w:pPr>
        <w:pStyle w:val="4"/>
        <w:spacing w:before="0"/>
        <w:ind w:left="0"/>
      </w:pPr>
    </w:p>
    <w:p>
      <w:pPr>
        <w:pStyle w:val="4"/>
        <w:numPr>
          <w:ilvl w:val="0"/>
          <w:numId w:val="5"/>
        </w:numPr>
        <w:tabs>
          <w:tab w:val="left" w:pos="1399"/>
          <w:tab w:val="left" w:pos="1999"/>
          <w:tab w:val="left" w:pos="2599"/>
          <w:tab w:val="left" w:pos="5839"/>
          <w:tab w:val="left" w:pos="6439"/>
          <w:tab w:val="left" w:pos="7039"/>
          <w:tab w:val="left" w:pos="7639"/>
        </w:tabs>
        <w:spacing w:before="174"/>
      </w:pPr>
      <w:r>
        <w:t>年</w:t>
      </w:r>
      <w:r>
        <w:tab/>
      </w:r>
      <w:r>
        <w:t>月</w:t>
      </w:r>
      <w:r>
        <w:tab/>
      </w:r>
      <w:r>
        <w:t>日</w:t>
      </w:r>
      <w:r>
        <w:tab/>
      </w:r>
      <w:r>
        <w:t>20</w:t>
      </w:r>
      <w:r>
        <w:tab/>
      </w:r>
      <w:r>
        <w:t>年</w:t>
      </w:r>
      <w:r>
        <w:tab/>
      </w:r>
      <w:r>
        <w:t>月</w:t>
      </w:r>
      <w:r>
        <w:tab/>
      </w:r>
      <w:r>
        <w:t>日</w:t>
      </w:r>
    </w:p>
    <w:p>
      <w:pPr>
        <w:pStyle w:val="4"/>
        <w:numPr>
          <w:ilvl w:val="255"/>
          <w:numId w:val="0"/>
        </w:numPr>
        <w:tabs>
          <w:tab w:val="left" w:pos="1399"/>
          <w:tab w:val="left" w:pos="1999"/>
          <w:tab w:val="left" w:pos="2599"/>
          <w:tab w:val="left" w:pos="5839"/>
          <w:tab w:val="left" w:pos="6439"/>
          <w:tab w:val="left" w:pos="7039"/>
          <w:tab w:val="left" w:pos="7639"/>
        </w:tabs>
        <w:spacing w:before="174"/>
        <w:rPr>
          <w:rFonts w:hint="eastAsia"/>
          <w:sz w:val="52"/>
          <w:szCs w:val="52"/>
          <w:lang w:val="en-US"/>
        </w:rPr>
      </w:pPr>
    </w:p>
    <w:p>
      <w:pPr>
        <w:pStyle w:val="4"/>
        <w:numPr>
          <w:ilvl w:val="255"/>
          <w:numId w:val="0"/>
        </w:numPr>
        <w:tabs>
          <w:tab w:val="left" w:pos="1399"/>
          <w:tab w:val="left" w:pos="1999"/>
          <w:tab w:val="left" w:pos="2599"/>
          <w:tab w:val="left" w:pos="5839"/>
          <w:tab w:val="left" w:pos="6439"/>
          <w:tab w:val="left" w:pos="7039"/>
          <w:tab w:val="left" w:pos="7639"/>
        </w:tabs>
        <w:spacing w:before="174"/>
        <w:rPr>
          <w:rFonts w:hint="eastAsia"/>
          <w:sz w:val="52"/>
          <w:szCs w:val="52"/>
          <w:lang w:val="en-US"/>
        </w:rPr>
      </w:pPr>
    </w:p>
    <w:p>
      <w:pPr>
        <w:pStyle w:val="4"/>
        <w:numPr>
          <w:ilvl w:val="255"/>
          <w:numId w:val="0"/>
        </w:numPr>
        <w:tabs>
          <w:tab w:val="left" w:pos="1399"/>
          <w:tab w:val="left" w:pos="1999"/>
          <w:tab w:val="left" w:pos="2599"/>
          <w:tab w:val="left" w:pos="5839"/>
          <w:tab w:val="left" w:pos="6439"/>
          <w:tab w:val="left" w:pos="7039"/>
          <w:tab w:val="left" w:pos="7639"/>
        </w:tabs>
        <w:spacing w:before="174"/>
        <w:rPr>
          <w:rFonts w:hint="eastAsia"/>
          <w:sz w:val="52"/>
          <w:szCs w:val="52"/>
          <w:lang w:val="en-US"/>
        </w:rPr>
      </w:pPr>
    </w:p>
    <w:p>
      <w:pPr>
        <w:pStyle w:val="4"/>
        <w:numPr>
          <w:ilvl w:val="255"/>
          <w:numId w:val="0"/>
        </w:numPr>
        <w:tabs>
          <w:tab w:val="left" w:pos="1399"/>
          <w:tab w:val="left" w:pos="1999"/>
          <w:tab w:val="left" w:pos="2599"/>
          <w:tab w:val="left" w:pos="5839"/>
          <w:tab w:val="left" w:pos="6439"/>
          <w:tab w:val="left" w:pos="7039"/>
          <w:tab w:val="left" w:pos="7639"/>
        </w:tabs>
        <w:spacing w:before="174"/>
        <w:rPr>
          <w:rFonts w:hint="eastAsia"/>
          <w:sz w:val="52"/>
          <w:szCs w:val="52"/>
          <w:lang w:val="en-US"/>
        </w:rPr>
      </w:pPr>
    </w:p>
    <w:p>
      <w:pPr>
        <w:spacing w:before="187" w:after="187" w:line="360" w:lineRule="auto"/>
        <w:jc w:val="both"/>
        <w:rPr>
          <w:rFonts w:ascii="宋体" w:hAnsi="宋体" w:eastAsia="宋体"/>
          <w:b/>
          <w:bCs/>
          <w:color w:val="auto"/>
          <w:sz w:val="44"/>
          <w:szCs w:val="44"/>
          <w:highlight w:val="none"/>
        </w:rPr>
      </w:pPr>
    </w:p>
    <w:p>
      <w:pPr>
        <w:spacing w:before="187" w:after="187" w:line="360" w:lineRule="auto"/>
        <w:jc w:val="center"/>
        <w:rPr>
          <w:rFonts w:hint="eastAsia" w:ascii="仿宋" w:hAnsi="仿宋" w:eastAsia="仿宋"/>
          <w:color w:val="auto"/>
          <w:sz w:val="44"/>
          <w:szCs w:val="44"/>
          <w:highlight w:val="none"/>
        </w:rPr>
      </w:pPr>
      <w:r>
        <w:rPr>
          <w:rFonts w:hint="eastAsia" w:ascii="仿宋" w:hAnsi="仿宋" w:eastAsia="仿宋"/>
          <w:b/>
          <w:bCs/>
          <w:color w:val="auto"/>
          <w:sz w:val="44"/>
          <w:szCs w:val="44"/>
          <w:highlight w:val="none"/>
        </w:rPr>
        <w:t>授权委托书</w:t>
      </w:r>
    </w:p>
    <w:p>
      <w:pPr>
        <w:wordWrap w:val="0"/>
        <w:spacing w:line="360" w:lineRule="auto"/>
        <w:ind w:firstLineChars="196"/>
        <w:jc w:val="right"/>
        <w:rPr>
          <w:rFonts w:hint="eastAsia" w:ascii="仿宋" w:hAnsi="仿宋" w:eastAsia="仿宋"/>
          <w:b/>
          <w:bCs/>
          <w:color w:val="auto"/>
          <w:sz w:val="24"/>
          <w:szCs w:val="24"/>
          <w:highlight w:val="none"/>
          <w:lang w:val="en-US" w:eastAsia="zh-Hans"/>
        </w:rPr>
      </w:pPr>
      <w:r>
        <w:rPr>
          <w:rFonts w:hint="eastAsia" w:ascii="仿宋" w:hAnsi="仿宋"/>
          <w:b/>
          <w:bCs/>
          <w:color w:val="auto"/>
          <w:sz w:val="24"/>
          <w:szCs w:val="24"/>
          <w:highlight w:val="none"/>
          <w:lang w:val="en-US" w:eastAsia="zh-Hans"/>
        </w:rPr>
        <w:t>编号：</w:t>
      </w:r>
      <w:r>
        <w:rPr>
          <w:rFonts w:hint="eastAsia" w:ascii="仿宋" w:hAnsi="仿宋"/>
          <w:b/>
          <w:bCs/>
          <w:color w:val="auto"/>
          <w:sz w:val="24"/>
          <w:szCs w:val="24"/>
          <w:highlight w:val="none"/>
          <w:lang w:eastAsia="zh-Hans"/>
        </w:rPr>
        <w:t xml:space="preserve">          </w:t>
      </w:r>
    </w:p>
    <w:p>
      <w:pPr>
        <w:spacing w:line="360" w:lineRule="auto"/>
        <w:ind w:firstLineChars="196"/>
        <w:jc w:val="both"/>
        <w:rPr>
          <w:rFonts w:hint="eastAsia" w:ascii="仿宋" w:hAnsi="仿宋" w:eastAsia="仿宋"/>
          <w:color w:val="auto"/>
          <w:sz w:val="24"/>
          <w:szCs w:val="24"/>
          <w:highlight w:val="none"/>
        </w:rPr>
      </w:pPr>
      <w:r>
        <w:rPr>
          <w:rFonts w:hint="eastAsia" w:ascii="仿宋" w:hAnsi="仿宋" w:eastAsia="仿宋"/>
          <w:b/>
          <w:bCs/>
          <w:color w:val="auto"/>
          <w:sz w:val="24"/>
          <w:szCs w:val="24"/>
          <w:highlight w:val="none"/>
        </w:rPr>
        <w:t>委托人：</w:t>
      </w:r>
      <w:r>
        <w:rPr>
          <w:rFonts w:hint="eastAsia" w:ascii="仿宋" w:hAnsi="仿宋" w:eastAsia="仿宋"/>
          <w:b/>
          <w:bCs/>
          <w:color w:val="auto"/>
          <w:sz w:val="24"/>
          <w:szCs w:val="24"/>
          <w:highlight w:val="none"/>
          <w:u w:val="single"/>
        </w:rPr>
        <w:t xml:space="preserve">                                                                          </w:t>
      </w:r>
    </w:p>
    <w:p>
      <w:pPr>
        <w:spacing w:line="360" w:lineRule="auto"/>
        <w:ind w:firstLineChars="196"/>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法定代表人（负责人）：</w:t>
      </w:r>
      <w:r>
        <w:rPr>
          <w:rFonts w:hint="eastAsia" w:ascii="仿宋" w:hAnsi="仿宋" w:eastAsia="仿宋"/>
          <w:color w:val="auto"/>
          <w:sz w:val="24"/>
          <w:szCs w:val="24"/>
          <w:highlight w:val="none"/>
          <w:u w:val="single"/>
        </w:rPr>
        <w:t xml:space="preserve">                                                               </w:t>
      </w:r>
    </w:p>
    <w:p>
      <w:pPr>
        <w:spacing w:line="360" w:lineRule="auto"/>
        <w:ind w:firstLineChars="196"/>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办公场所：</w:t>
      </w:r>
      <w:r>
        <w:rPr>
          <w:rFonts w:hint="eastAsia" w:ascii="仿宋" w:hAnsi="仿宋" w:eastAsia="仿宋"/>
          <w:b/>
          <w:bCs/>
          <w:color w:val="auto"/>
          <w:sz w:val="24"/>
          <w:szCs w:val="24"/>
          <w:highlight w:val="none"/>
          <w:u w:val="single"/>
        </w:rPr>
        <w:t xml:space="preserve">                                                                           </w:t>
      </w:r>
    </w:p>
    <w:p>
      <w:pPr>
        <w:spacing w:line="360" w:lineRule="auto"/>
        <w:ind w:firstLineChars="196"/>
        <w:jc w:val="both"/>
        <w:rPr>
          <w:rFonts w:hint="eastAsia" w:ascii="仿宋" w:hAnsi="仿宋" w:eastAsia="仿宋"/>
          <w:color w:val="auto"/>
          <w:sz w:val="24"/>
          <w:szCs w:val="24"/>
          <w:highlight w:val="none"/>
        </w:rPr>
      </w:pPr>
      <w:r>
        <w:rPr>
          <w:rFonts w:hint="eastAsia" w:ascii="仿宋" w:hAnsi="仿宋" w:eastAsia="仿宋"/>
          <w:b/>
          <w:bCs/>
          <w:color w:val="auto"/>
          <w:sz w:val="24"/>
          <w:szCs w:val="24"/>
          <w:highlight w:val="none"/>
        </w:rPr>
        <w:t>受托人</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，职务：</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 电话：</w:t>
      </w:r>
      <w:r>
        <w:rPr>
          <w:rFonts w:hint="eastAsia" w:ascii="仿宋" w:hAnsi="仿宋" w:eastAsia="仿宋"/>
          <w:color w:val="auto"/>
          <w:sz w:val="24"/>
          <w:szCs w:val="24"/>
          <w:highlight w:val="none"/>
          <w:u w:val="single"/>
        </w:rPr>
        <w:t xml:space="preserve">                             </w:t>
      </w:r>
    </w:p>
    <w:p>
      <w:pPr>
        <w:spacing w:line="360" w:lineRule="auto"/>
        <w:ind w:firstLineChars="196"/>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工作单位：</w:t>
      </w:r>
      <w:r>
        <w:rPr>
          <w:rFonts w:hint="eastAsia" w:ascii="仿宋" w:hAnsi="仿宋" w:eastAsia="仿宋"/>
          <w:color w:val="auto"/>
          <w:sz w:val="24"/>
          <w:szCs w:val="24"/>
          <w:highlight w:val="none"/>
          <w:u w:val="single"/>
        </w:rPr>
        <w:t xml:space="preserve">                                                                           </w:t>
      </w:r>
    </w:p>
    <w:p>
      <w:pPr>
        <w:spacing w:line="360" w:lineRule="auto"/>
        <w:ind w:firstLineChars="200"/>
        <w:jc w:val="both"/>
        <w:rPr>
          <w:rFonts w:hint="eastAsia" w:ascii="仿宋" w:hAnsi="仿宋" w:eastAsia="仿宋"/>
          <w:b/>
          <w:bCs/>
          <w:color w:val="auto"/>
          <w:sz w:val="24"/>
          <w:szCs w:val="24"/>
          <w:highlight w:val="none"/>
          <w:u w:val="single"/>
        </w:rPr>
      </w:pPr>
      <w:r>
        <w:rPr>
          <w:rFonts w:hint="eastAsia" w:ascii="仿宋" w:hAnsi="仿宋" w:eastAsia="仿宋"/>
          <w:color w:val="auto"/>
          <w:sz w:val="24"/>
          <w:szCs w:val="24"/>
          <w:highlight w:val="none"/>
        </w:rPr>
        <w:t>身份证号：</w:t>
      </w:r>
      <w:r>
        <w:rPr>
          <w:rFonts w:hint="eastAsia" w:ascii="仿宋" w:hAnsi="仿宋" w:eastAsia="仿宋"/>
          <w:b/>
          <w:bCs/>
          <w:color w:val="auto"/>
          <w:sz w:val="24"/>
          <w:szCs w:val="24"/>
          <w:highlight w:val="none"/>
          <w:u w:val="single"/>
        </w:rPr>
        <w:t xml:space="preserve">                                                        </w:t>
      </w:r>
    </w:p>
    <w:p>
      <w:pPr>
        <w:spacing w:line="360" w:lineRule="auto"/>
        <w:ind w:firstLineChars="196"/>
        <w:jc w:val="both"/>
        <w:rPr>
          <w:rFonts w:hint="eastAsia" w:ascii="仿宋" w:hAnsi="仿宋" w:eastAsia="仿宋"/>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b/>
          <w:bCs/>
          <w:color w:val="auto"/>
          <w:sz w:val="24"/>
          <w:szCs w:val="24"/>
          <w:highlight w:val="none"/>
        </w:rPr>
        <w:t>受托人</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，职务：</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 电话：</w:t>
      </w:r>
      <w:r>
        <w:rPr>
          <w:rFonts w:hint="eastAsia" w:ascii="仿宋" w:hAnsi="仿宋" w:eastAsia="仿宋"/>
          <w:color w:val="auto"/>
          <w:sz w:val="24"/>
          <w:szCs w:val="24"/>
          <w:highlight w:val="none"/>
          <w:u w:val="single"/>
        </w:rPr>
        <w:t xml:space="preserve">                             </w:t>
      </w:r>
    </w:p>
    <w:p>
      <w:pPr>
        <w:spacing w:line="360" w:lineRule="auto"/>
        <w:ind w:firstLineChars="196"/>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工作单位：</w:t>
      </w:r>
      <w:r>
        <w:rPr>
          <w:rFonts w:hint="eastAsia" w:ascii="仿宋" w:hAnsi="仿宋" w:eastAsia="仿宋"/>
          <w:color w:val="auto"/>
          <w:sz w:val="24"/>
          <w:szCs w:val="24"/>
          <w:highlight w:val="none"/>
          <w:u w:val="single"/>
        </w:rPr>
        <w:t xml:space="preserve">                                                                           </w:t>
      </w:r>
    </w:p>
    <w:p>
      <w:pPr>
        <w:spacing w:line="360" w:lineRule="auto"/>
        <w:ind w:firstLineChars="200"/>
        <w:jc w:val="both"/>
        <w:rPr>
          <w:rFonts w:hint="eastAsia" w:ascii="仿宋" w:hAnsi="仿宋" w:eastAsia="仿宋"/>
          <w:b/>
          <w:bCs/>
          <w:color w:val="auto"/>
          <w:sz w:val="24"/>
          <w:szCs w:val="24"/>
          <w:highlight w:val="none"/>
          <w:u w:val="single"/>
        </w:rPr>
      </w:pPr>
      <w:r>
        <w:rPr>
          <w:rFonts w:hint="eastAsia" w:ascii="仿宋" w:hAnsi="仿宋" w:eastAsia="仿宋"/>
          <w:color w:val="auto"/>
          <w:sz w:val="24"/>
          <w:szCs w:val="24"/>
          <w:highlight w:val="none"/>
        </w:rPr>
        <w:t>身份证号：</w:t>
      </w:r>
      <w:r>
        <w:rPr>
          <w:rFonts w:hint="eastAsia" w:ascii="仿宋" w:hAnsi="仿宋" w:eastAsia="仿宋"/>
          <w:b/>
          <w:bCs/>
          <w:color w:val="auto"/>
          <w:sz w:val="24"/>
          <w:szCs w:val="24"/>
          <w:highlight w:val="none"/>
          <w:u w:val="single"/>
        </w:rPr>
        <w:t xml:space="preserve">                                                        </w:t>
      </w:r>
    </w:p>
    <w:p>
      <w:pPr>
        <w:spacing w:line="360" w:lineRule="auto"/>
        <w:ind w:firstLineChars="196"/>
        <w:jc w:val="both"/>
        <w:rPr>
          <w:rFonts w:hint="eastAsia" w:ascii="仿宋" w:hAnsi="仿宋" w:eastAsia="仿宋"/>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b/>
          <w:bCs/>
          <w:color w:val="auto"/>
          <w:sz w:val="24"/>
          <w:szCs w:val="24"/>
          <w:highlight w:val="none"/>
        </w:rPr>
        <w:t>受托人</w:t>
      </w:r>
      <w:r>
        <w:rPr>
          <w:rFonts w:hint="eastAsia" w:ascii="仿宋" w:hAnsi="仿宋" w:eastAsia="仿宋"/>
          <w:color w:val="auto"/>
          <w:sz w:val="24"/>
          <w:szCs w:val="24"/>
          <w:highlight w:val="none"/>
        </w:rPr>
        <w:t>：</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，职务：</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 电话：</w:t>
      </w:r>
      <w:r>
        <w:rPr>
          <w:rFonts w:hint="eastAsia" w:ascii="仿宋" w:hAnsi="仿宋" w:eastAsia="仿宋"/>
          <w:color w:val="auto"/>
          <w:sz w:val="24"/>
          <w:szCs w:val="24"/>
          <w:highlight w:val="none"/>
          <w:u w:val="single"/>
        </w:rPr>
        <w:t xml:space="preserve">                             </w:t>
      </w:r>
    </w:p>
    <w:p>
      <w:pPr>
        <w:spacing w:line="360" w:lineRule="auto"/>
        <w:ind w:firstLineChars="196"/>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工作单位：</w:t>
      </w:r>
      <w:r>
        <w:rPr>
          <w:rFonts w:hint="eastAsia" w:ascii="仿宋" w:hAnsi="仿宋" w:eastAsia="仿宋"/>
          <w:color w:val="auto"/>
          <w:sz w:val="24"/>
          <w:szCs w:val="24"/>
          <w:highlight w:val="none"/>
          <w:u w:val="single"/>
        </w:rPr>
        <w:t xml:space="preserve">                                                                           </w:t>
      </w:r>
    </w:p>
    <w:p>
      <w:pPr>
        <w:spacing w:line="360" w:lineRule="auto"/>
        <w:ind w:firstLineChars="200"/>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身份证号：</w:t>
      </w:r>
      <w:r>
        <w:rPr>
          <w:rFonts w:hint="eastAsia" w:ascii="仿宋" w:hAnsi="仿宋" w:eastAsia="仿宋"/>
          <w:b/>
          <w:bCs/>
          <w:color w:val="auto"/>
          <w:sz w:val="24"/>
          <w:szCs w:val="24"/>
          <w:highlight w:val="none"/>
          <w:u w:val="single"/>
        </w:rPr>
        <w:t xml:space="preserve">                                                                </w:t>
      </w:r>
    </w:p>
    <w:p>
      <w:pPr>
        <w:spacing w:line="360" w:lineRule="auto"/>
        <w:ind w:firstLineChars="200"/>
        <w:jc w:val="left"/>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委托人现委</w:t>
      </w:r>
      <w:r>
        <w:rPr>
          <w:rFonts w:hint="eastAsia" w:ascii="仿宋" w:hAnsi="仿宋" w:eastAsia="仿宋"/>
          <w:color w:val="auto"/>
          <w:kern w:val="2"/>
          <w:sz w:val="24"/>
          <w:szCs w:val="24"/>
          <w:highlight w:val="none"/>
        </w:rPr>
        <w:t>托上列受托人在</w:t>
      </w:r>
      <w:r>
        <w:rPr>
          <w:rFonts w:hint="eastAsia" w:ascii="仿宋" w:hAnsi="仿宋" w:eastAsia="仿宋"/>
          <w:color w:val="auto"/>
          <w:sz w:val="24"/>
          <w:szCs w:val="24"/>
          <w:highlight w:val="none"/>
        </w:rPr>
        <w:t>办理</w:t>
      </w:r>
      <w:r>
        <w:rPr>
          <w:rFonts w:hint="eastAsia" w:ascii="仿宋" w:hAnsi="仿宋" w:eastAsia="仿宋"/>
          <w:color w:val="auto"/>
          <w:kern w:val="2"/>
          <w:sz w:val="24"/>
          <w:szCs w:val="24"/>
          <w:highlight w:val="none"/>
        </w:rPr>
        <w:t>与</w:t>
      </w:r>
      <w:r>
        <w:rPr>
          <w:rFonts w:hint="eastAsia" w:ascii="仿宋" w:hAnsi="仿宋"/>
          <w:color w:val="auto"/>
          <w:sz w:val="24"/>
          <w:szCs w:val="24"/>
          <w:highlight w:val="none"/>
          <w:u w:val="single"/>
          <w:lang w:val="en-US" w:eastAsia="zh-CN"/>
        </w:rPr>
        <w:t xml:space="preserve">       </w:t>
      </w:r>
      <w:r>
        <w:rPr>
          <w:rFonts w:hint="eastAsia" w:ascii="仿宋" w:hAnsi="仿宋" w:eastAsia="仿宋"/>
          <w:color w:val="auto"/>
          <w:sz w:val="24"/>
          <w:szCs w:val="24"/>
          <w:highlight w:val="none"/>
        </w:rPr>
        <w:t>有限公司之间的</w:t>
      </w:r>
      <w:r>
        <w:rPr>
          <w:rFonts w:hint="eastAsia" w:ascii="仿宋" w:hAnsi="仿宋" w:eastAsia="仿宋" w:cs="仿宋"/>
          <w:b/>
          <w:bCs/>
          <w:color w:val="auto"/>
          <w:sz w:val="24"/>
          <w:szCs w:val="24"/>
          <w:highlight w:val="none"/>
        </w:rPr>
        <w:t>□</w:t>
      </w:r>
      <w:r>
        <w:rPr>
          <w:rFonts w:hint="eastAsia" w:ascii="仿宋" w:hAnsi="仿宋"/>
          <w:color w:val="auto"/>
          <w:sz w:val="24"/>
          <w:szCs w:val="24"/>
          <w:highlight w:val="none"/>
          <w:u w:val="single"/>
          <w:lang w:val="en-US" w:eastAsia="zh-CN"/>
        </w:rPr>
        <w:t xml:space="preserve">         </w:t>
      </w:r>
      <w:r>
        <w:rPr>
          <w:rFonts w:hint="eastAsia" w:ascii="仿宋" w:hAnsi="仿宋" w:eastAsia="仿宋"/>
          <w:color w:val="auto"/>
          <w:sz w:val="24"/>
          <w:szCs w:val="24"/>
          <w:highlight w:val="none"/>
        </w:rPr>
        <w:t>合作项目</w:t>
      </w:r>
      <w:r>
        <w:rPr>
          <w:rFonts w:hint="eastAsia" w:ascii="仿宋" w:hAnsi="仿宋"/>
          <w:color w:val="auto"/>
          <w:sz w:val="24"/>
          <w:szCs w:val="24"/>
          <w:highlight w:val="none"/>
          <w:lang w:val="en-US" w:eastAsia="zh-Hans"/>
        </w:rPr>
        <w:t>时</w:t>
      </w:r>
      <w:r>
        <w:rPr>
          <w:rFonts w:hint="eastAsia" w:ascii="仿宋" w:hAnsi="仿宋"/>
          <w:color w:val="auto"/>
          <w:sz w:val="24"/>
          <w:szCs w:val="24"/>
          <w:highlight w:val="none"/>
          <w:lang w:eastAsia="zh-Hans"/>
        </w:rPr>
        <w:t>，</w:t>
      </w:r>
      <w:r>
        <w:rPr>
          <w:rFonts w:hint="eastAsia" w:ascii="仿宋" w:hAnsi="仿宋" w:eastAsia="仿宋" w:cs="仿宋"/>
          <w:b/>
          <w:bCs/>
          <w:color w:val="auto"/>
          <w:sz w:val="24"/>
          <w:szCs w:val="24"/>
          <w:highlight w:val="none"/>
        </w:rPr>
        <w:t>□</w:t>
      </w:r>
      <w:r>
        <w:rPr>
          <w:rFonts w:hint="eastAsia" w:ascii="仿宋" w:hAnsi="仿宋" w:cs="仿宋"/>
          <w:color w:val="auto"/>
          <w:sz w:val="24"/>
          <w:szCs w:val="24"/>
          <w:highlight w:val="none"/>
          <w:u w:val="none"/>
          <w:lang w:eastAsia="zh-Hans"/>
        </w:rPr>
        <w:t xml:space="preserve"> </w:t>
      </w:r>
      <w:r>
        <w:rPr>
          <w:rFonts w:hint="eastAsia" w:ascii="仿宋" w:hAnsi="仿宋" w:cs="仿宋"/>
          <w:color w:val="auto"/>
          <w:sz w:val="24"/>
          <w:szCs w:val="24"/>
          <w:highlight w:val="none"/>
          <w:u w:val="none"/>
          <w:lang w:val="en-US" w:eastAsia="zh-Hans"/>
        </w:rPr>
        <w:t>编号为</w:t>
      </w:r>
      <w:r>
        <w:rPr>
          <w:rFonts w:hint="eastAsia" w:ascii="仿宋" w:hAnsi="仿宋" w:cs="仿宋"/>
          <w:color w:val="auto"/>
          <w:sz w:val="24"/>
          <w:szCs w:val="24"/>
          <w:highlight w:val="none"/>
          <w:u w:val="none"/>
          <w:lang w:eastAsia="zh-Hans"/>
        </w:rPr>
        <w:t xml:space="preserve">        </w:t>
      </w:r>
      <w:r>
        <w:rPr>
          <w:rFonts w:hint="eastAsia" w:ascii="仿宋" w:hAnsi="仿宋" w:cs="仿宋"/>
          <w:color w:val="auto"/>
          <w:sz w:val="24"/>
          <w:szCs w:val="24"/>
          <w:highlight w:val="none"/>
          <w:u w:val="none"/>
          <w:lang w:val="en-US" w:eastAsia="zh-Hans"/>
        </w:rPr>
        <w:t>的合同时，</w:t>
      </w:r>
      <w:r>
        <w:rPr>
          <w:rFonts w:hint="eastAsia" w:ascii="仿宋" w:hAnsi="仿宋" w:eastAsia="仿宋"/>
          <w:color w:val="auto"/>
          <w:kern w:val="2"/>
          <w:sz w:val="24"/>
          <w:szCs w:val="24"/>
          <w:highlight w:val="none"/>
        </w:rPr>
        <w:t>有权作为委托人的授权代理人参与办理如下委托事项。</w:t>
      </w:r>
    </w:p>
    <w:p>
      <w:pPr>
        <w:spacing w:line="360" w:lineRule="auto"/>
        <w:ind w:firstLineChars="192"/>
        <w:jc w:val="both"/>
        <w:rPr>
          <w:rFonts w:hint="eastAsia" w:ascii="仿宋" w:hAnsi="仿宋" w:eastAsia="仿宋"/>
          <w:color w:val="auto"/>
          <w:sz w:val="24"/>
          <w:szCs w:val="24"/>
          <w:highlight w:val="none"/>
          <w:lang w:eastAsia="zh-CN"/>
        </w:rPr>
      </w:pPr>
      <w:r>
        <w:rPr>
          <w:rFonts w:hint="eastAsia" w:ascii="仿宋" w:hAnsi="仿宋" w:eastAsia="仿宋"/>
          <w:b/>
          <w:bCs/>
          <w:color w:val="auto"/>
          <w:sz w:val="24"/>
          <w:szCs w:val="24"/>
          <w:highlight w:val="none"/>
        </w:rPr>
        <w:t>委托事项和权限：</w:t>
      </w:r>
      <w:r>
        <w:rPr>
          <w:rFonts w:hint="eastAsia" w:ascii="仿宋" w:hAnsi="仿宋" w:eastAsia="仿宋"/>
          <w:color w:val="auto"/>
          <w:sz w:val="24"/>
          <w:szCs w:val="24"/>
          <w:highlight w:val="none"/>
        </w:rPr>
        <w:t>受托人</w:t>
      </w:r>
      <w:r>
        <w:rPr>
          <w:rFonts w:hint="eastAsia" w:ascii="仿宋" w:hAnsi="仿宋" w:eastAsia="仿宋" w:cs="仿宋"/>
          <w:b/>
          <w:bCs/>
          <w:color w:val="auto"/>
          <w:sz w:val="24"/>
          <w:szCs w:val="24"/>
          <w:highlight w:val="none"/>
        </w:rPr>
        <w:t>□</w:t>
      </w:r>
      <w:r>
        <w:rPr>
          <w:rFonts w:hint="eastAsia" w:ascii="仿宋" w:hAnsi="仿宋" w:eastAsia="仿宋"/>
          <w:color w:val="auto"/>
          <w:sz w:val="24"/>
          <w:szCs w:val="24"/>
          <w:highlight w:val="none"/>
        </w:rPr>
        <w:t>有权代表委托人办理项目洽谈至</w:t>
      </w:r>
      <w:r>
        <w:rPr>
          <w:rFonts w:hint="eastAsia" w:ascii="仿宋" w:hAnsi="仿宋"/>
          <w:color w:val="auto"/>
          <w:sz w:val="24"/>
          <w:szCs w:val="24"/>
          <w:highlight w:val="none"/>
          <w:lang w:val="en-US" w:eastAsia="zh-Hans"/>
        </w:rPr>
        <w:t>合同完成签署期间</w:t>
      </w:r>
      <w:r>
        <w:rPr>
          <w:rFonts w:hint="eastAsia" w:ascii="仿宋" w:hAnsi="仿宋" w:eastAsia="仿宋"/>
          <w:color w:val="auto"/>
          <w:sz w:val="24"/>
          <w:szCs w:val="24"/>
          <w:highlight w:val="none"/>
        </w:rPr>
        <w:t>的一切签约事务</w:t>
      </w:r>
      <w:r>
        <w:rPr>
          <w:rFonts w:hint="eastAsia" w:ascii="仿宋" w:hAnsi="仿宋"/>
          <w:color w:val="auto"/>
          <w:sz w:val="24"/>
          <w:szCs w:val="24"/>
          <w:highlight w:val="none"/>
          <w:lang w:eastAsia="zh-Hans"/>
        </w:rPr>
        <w:t>、</w:t>
      </w:r>
      <w:r>
        <w:rPr>
          <w:rFonts w:hint="eastAsia" w:ascii="仿宋" w:hAnsi="仿宋" w:eastAsia="仿宋"/>
          <w:color w:val="auto"/>
          <w:sz w:val="24"/>
          <w:szCs w:val="24"/>
          <w:highlight w:val="none"/>
        </w:rPr>
        <w:t>法律文件签认的合同履行</w:t>
      </w:r>
      <w:r>
        <w:rPr>
          <w:rFonts w:hint="eastAsia" w:ascii="仿宋" w:hAnsi="仿宋"/>
          <w:color w:val="auto"/>
          <w:sz w:val="24"/>
          <w:szCs w:val="24"/>
          <w:highlight w:val="none"/>
          <w:lang w:val="en-US" w:eastAsia="zh-Hans"/>
        </w:rPr>
        <w:t>等</w:t>
      </w:r>
      <w:r>
        <w:rPr>
          <w:rFonts w:hint="eastAsia" w:ascii="仿宋" w:hAnsi="仿宋" w:eastAsia="仿宋"/>
          <w:color w:val="auto"/>
          <w:sz w:val="24"/>
          <w:szCs w:val="24"/>
          <w:highlight w:val="none"/>
        </w:rPr>
        <w:t>事务</w:t>
      </w:r>
      <w:r>
        <w:rPr>
          <w:rFonts w:hint="eastAsia" w:ascii="仿宋" w:hAnsi="仿宋"/>
          <w:color w:val="auto"/>
          <w:sz w:val="24"/>
          <w:szCs w:val="24"/>
          <w:highlight w:val="none"/>
          <w:lang w:eastAsia="zh-Hans"/>
        </w:rPr>
        <w:t>；</w:t>
      </w:r>
      <w:r>
        <w:rPr>
          <w:rFonts w:hint="eastAsia" w:ascii="仿宋" w:hAnsi="仿宋" w:eastAsia="仿宋" w:cs="仿宋"/>
          <w:b/>
          <w:bCs/>
          <w:color w:val="auto"/>
          <w:sz w:val="24"/>
          <w:szCs w:val="24"/>
          <w:highlight w:val="none"/>
        </w:rPr>
        <w:t>□</w:t>
      </w:r>
      <w:r>
        <w:rPr>
          <w:rFonts w:hint="eastAsia" w:ascii="仿宋" w:hAnsi="仿宋"/>
          <w:color w:val="auto"/>
          <w:sz w:val="24"/>
          <w:szCs w:val="24"/>
          <w:highlight w:val="none"/>
          <w:lang w:val="en-US" w:eastAsia="zh-Hans"/>
        </w:rPr>
        <w:t>有权代表委托人办理</w:t>
      </w:r>
      <w:r>
        <w:rPr>
          <w:rFonts w:hint="eastAsia"/>
          <w:color w:val="auto"/>
          <w:sz w:val="24"/>
          <w:szCs w:val="24"/>
          <w:highlight w:val="none"/>
          <w:lang w:val="en-US" w:eastAsia="zh-CN"/>
        </w:rPr>
        <w:t>物资</w:t>
      </w:r>
      <w:r>
        <w:rPr>
          <w:rFonts w:hint="eastAsia" w:ascii="仿宋" w:hAnsi="仿宋"/>
          <w:color w:val="auto"/>
          <w:sz w:val="24"/>
          <w:szCs w:val="24"/>
          <w:highlight w:val="none"/>
          <w:lang w:val="en-US" w:eastAsia="zh-Hans"/>
        </w:rPr>
        <w:t>交付、确认，质量异议处理、确认等物资交付等事务；</w:t>
      </w:r>
      <w:r>
        <w:rPr>
          <w:rFonts w:hint="eastAsia" w:ascii="仿宋" w:hAnsi="仿宋" w:eastAsia="仿宋" w:cs="仿宋"/>
          <w:b/>
          <w:bCs/>
          <w:color w:val="auto"/>
          <w:sz w:val="24"/>
          <w:szCs w:val="24"/>
          <w:highlight w:val="none"/>
        </w:rPr>
        <w:t>□</w:t>
      </w:r>
      <w:r>
        <w:rPr>
          <w:rFonts w:hint="eastAsia" w:ascii="仿宋" w:hAnsi="仿宋"/>
          <w:color w:val="auto"/>
          <w:sz w:val="24"/>
          <w:szCs w:val="24"/>
          <w:highlight w:val="none"/>
          <w:lang w:val="en-US" w:eastAsia="zh-Hans"/>
        </w:rPr>
        <w:t>有权代表委托人办理物资采购单据确认、结算单据确认、签收对账函件、债权文件确认、质量文件确认等事务</w:t>
      </w:r>
      <w:r>
        <w:rPr>
          <w:rFonts w:hint="eastAsia" w:ascii="仿宋" w:hAnsi="仿宋"/>
          <w:color w:val="auto"/>
          <w:sz w:val="24"/>
          <w:szCs w:val="24"/>
          <w:highlight w:val="none"/>
          <w:lang w:val="en-US" w:eastAsia="zh-CN"/>
        </w:rPr>
        <w:t>。</w:t>
      </w:r>
      <w:bookmarkStart w:id="6" w:name="_GoBack"/>
      <w:bookmarkEnd w:id="6"/>
    </w:p>
    <w:p>
      <w:pPr>
        <w:spacing w:line="360" w:lineRule="auto"/>
        <w:ind w:firstLineChars="250"/>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委托人无条件认可受托人在委托期限内、委托权限下的全部委托代理行为并承担一切法律效力。非经委托人明确授权，受托人不得越权代理或转委托。</w:t>
      </w:r>
    </w:p>
    <w:p>
      <w:pPr>
        <w:spacing w:line="360" w:lineRule="auto"/>
        <w:ind w:firstLineChars="192"/>
        <w:jc w:val="both"/>
        <w:rPr>
          <w:rFonts w:hint="eastAsia" w:ascii="仿宋" w:hAnsi="仿宋" w:eastAsia="仿宋"/>
          <w:color w:val="auto"/>
          <w:sz w:val="24"/>
          <w:szCs w:val="24"/>
          <w:highlight w:val="none"/>
        </w:rPr>
      </w:pPr>
      <w:r>
        <w:rPr>
          <w:rFonts w:hint="eastAsia" w:ascii="仿宋" w:hAnsi="仿宋" w:eastAsia="仿宋"/>
          <w:b/>
          <w:bCs/>
          <w:color w:val="auto"/>
          <w:sz w:val="24"/>
          <w:szCs w:val="24"/>
          <w:highlight w:val="none"/>
        </w:rPr>
        <w:t>委托期限：</w:t>
      </w:r>
      <w:r>
        <w:rPr>
          <w:rFonts w:hint="eastAsia" w:ascii="仿宋" w:hAnsi="仿宋" w:eastAsia="仿宋"/>
          <w:color w:val="auto"/>
          <w:sz w:val="24"/>
          <w:szCs w:val="24"/>
          <w:highlight w:val="none"/>
        </w:rPr>
        <w:t>自202</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日起至202</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日止。</w:t>
      </w:r>
    </w:p>
    <w:p>
      <w:pPr>
        <w:spacing w:line="360" w:lineRule="auto"/>
        <w:ind w:firstLine="560"/>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如需撤销、变更委托，则委托人需另行向</w:t>
      </w:r>
      <w:r>
        <w:rPr>
          <w:rFonts w:hint="eastAsia" w:ascii="仿宋" w:hAnsi="仿宋"/>
          <w:color w:val="auto"/>
          <w:sz w:val="24"/>
          <w:szCs w:val="24"/>
          <w:highlight w:val="none"/>
          <w:u w:val="single"/>
          <w:lang w:val="en-US" w:eastAsia="zh-CN"/>
        </w:rPr>
        <w:t xml:space="preserve">    </w:t>
      </w:r>
      <w:r>
        <w:rPr>
          <w:rFonts w:hint="eastAsia" w:ascii="仿宋" w:hAnsi="仿宋" w:eastAsia="仿宋"/>
          <w:color w:val="auto"/>
          <w:sz w:val="24"/>
          <w:szCs w:val="24"/>
          <w:highlight w:val="none"/>
        </w:rPr>
        <w:t>有限公司送达和签署书面法律文件方为有效。</w:t>
      </w:r>
    </w:p>
    <w:p>
      <w:pPr>
        <w:spacing w:line="360" w:lineRule="auto"/>
        <w:ind w:firstLine="562"/>
        <w:jc w:val="both"/>
        <w:rPr>
          <w:rFonts w:hint="eastAsia" w:ascii="仿宋" w:hAnsi="仿宋" w:eastAsia="仿宋"/>
          <w:color w:val="auto"/>
          <w:sz w:val="24"/>
          <w:szCs w:val="24"/>
          <w:highlight w:val="none"/>
        </w:rPr>
      </w:pPr>
      <w:r>
        <w:rPr>
          <w:rFonts w:hint="eastAsia" w:ascii="仿宋" w:hAnsi="仿宋" w:eastAsia="仿宋"/>
          <w:b/>
          <w:bCs/>
          <w:color w:val="auto"/>
          <w:sz w:val="24"/>
          <w:szCs w:val="24"/>
          <w:highlight w:val="none"/>
        </w:rPr>
        <w:t>特此委托</w:t>
      </w:r>
    </w:p>
    <w:p>
      <w:pPr>
        <w:spacing w:line="360" w:lineRule="auto"/>
        <w:ind w:firstLine="560"/>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附件：受托人</w:t>
      </w:r>
      <w:r>
        <w:rPr>
          <w:rFonts w:hint="eastAsia" w:ascii="仿宋" w:hAnsi="仿宋" w:eastAsia="仿宋"/>
          <w:b/>
          <w:bCs/>
          <w:color w:val="auto"/>
          <w:sz w:val="24"/>
          <w:szCs w:val="24"/>
          <w:highlight w:val="none"/>
          <w:u w:val="single"/>
        </w:rPr>
        <w:t xml:space="preserve">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同志身份复印件及签名印鉴一份。</w:t>
      </w:r>
    </w:p>
    <w:p>
      <w:pPr>
        <w:spacing w:line="360" w:lineRule="auto"/>
        <w:ind w:firstLine="0"/>
        <w:jc w:val="both"/>
        <w:rPr>
          <w:rFonts w:hint="eastAsia" w:ascii="仿宋" w:hAnsi="仿宋" w:eastAsia="仿宋"/>
          <w:color w:val="auto"/>
          <w:sz w:val="24"/>
          <w:szCs w:val="24"/>
          <w:highlight w:val="none"/>
        </w:rPr>
      </w:pPr>
    </w:p>
    <w:tbl>
      <w:tblPr>
        <w:tblStyle w:val="10"/>
        <w:tblW w:w="7740" w:type="dxa"/>
        <w:jc w:val="center"/>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3"/>
        <w:gridCol w:w="3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jc w:val="center"/>
        </w:trPr>
        <w:tc>
          <w:tcPr>
            <w:tcW w:w="3813" w:type="dxa"/>
          </w:tcPr>
          <w:p>
            <w:pPr>
              <w:spacing w:line="360" w:lineRule="auto"/>
              <w:jc w:val="both"/>
              <w:rPr>
                <w:rFonts w:hint="eastAsia" w:ascii="仿宋" w:hAnsi="仿宋" w:eastAsia="仿宋"/>
                <w:color w:val="auto"/>
                <w:sz w:val="24"/>
                <w:szCs w:val="24"/>
                <w:highlight w:val="none"/>
                <w:vertAlign w:val="baseline"/>
              </w:rPr>
            </w:pPr>
          </w:p>
        </w:tc>
        <w:tc>
          <w:tcPr>
            <w:tcW w:w="3927" w:type="dxa"/>
          </w:tcPr>
          <w:p>
            <w:pPr>
              <w:spacing w:line="360" w:lineRule="auto"/>
              <w:jc w:val="both"/>
              <w:rPr>
                <w:rFonts w:hint="eastAsia" w:ascii="仿宋" w:hAnsi="仿宋" w:eastAsia="仿宋"/>
                <w:color w:val="auto"/>
                <w:sz w:val="24"/>
                <w:szCs w:val="24"/>
                <w:highlight w:val="none"/>
                <w:vertAlign w:val="baseline"/>
              </w:rPr>
            </w:pPr>
          </w:p>
        </w:tc>
      </w:tr>
    </w:tbl>
    <w:p>
      <w:pPr>
        <w:spacing w:line="360" w:lineRule="auto"/>
        <w:ind w:firstLine="0"/>
        <w:jc w:val="both"/>
        <w:rPr>
          <w:rFonts w:hint="eastAsia" w:ascii="仿宋" w:hAnsi="仿宋" w:eastAsia="仿宋"/>
          <w:color w:val="auto"/>
          <w:sz w:val="24"/>
          <w:szCs w:val="24"/>
          <w:highlight w:val="none"/>
        </w:rPr>
      </w:pPr>
    </w:p>
    <w:p>
      <w:pPr>
        <w:spacing w:line="360" w:lineRule="auto"/>
        <w:ind w:firstLineChars="2135"/>
        <w:jc w:val="both"/>
        <w:rPr>
          <w:rFonts w:hint="eastAsia" w:ascii="仿宋" w:hAnsi="仿宋" w:eastAsia="仿宋"/>
          <w:color w:val="auto"/>
          <w:sz w:val="21"/>
          <w:szCs w:val="21"/>
          <w:highlight w:val="none"/>
        </w:rPr>
      </w:pPr>
      <w:r>
        <w:rPr>
          <w:rFonts w:hint="eastAsia" w:ascii="仿宋" w:hAnsi="仿宋" w:eastAsia="仿宋"/>
          <w:color w:val="auto"/>
          <w:sz w:val="24"/>
          <w:szCs w:val="24"/>
          <w:highlight w:val="none"/>
        </w:rPr>
        <w:t>委托人（盖章）：</w:t>
      </w:r>
    </w:p>
    <w:p>
      <w:pPr>
        <w:spacing w:line="360" w:lineRule="auto"/>
        <w:ind w:firstLineChars="2135"/>
        <w:jc w:val="both"/>
        <w:rPr>
          <w:rFonts w:hint="eastAsia" w:ascii="仿宋" w:hAnsi="仿宋" w:eastAsia="仿宋"/>
          <w:color w:val="auto"/>
          <w:sz w:val="24"/>
          <w:szCs w:val="24"/>
          <w:highlight w:val="none"/>
        </w:rPr>
      </w:pPr>
      <w:r>
        <w:rPr>
          <w:rFonts w:hint="eastAsia" w:ascii="仿宋" w:hAnsi="仿宋" w:eastAsia="仿宋"/>
          <w:color w:val="auto"/>
          <w:sz w:val="24"/>
          <w:szCs w:val="24"/>
          <w:highlight w:val="none"/>
        </w:rPr>
        <w:t xml:space="preserve">法定代表人（负责人）（签章）: </w:t>
      </w:r>
    </w:p>
    <w:p>
      <w:pPr>
        <w:spacing w:line="360" w:lineRule="auto"/>
        <w:ind w:firstLineChars="0"/>
        <w:jc w:val="both"/>
        <w:rPr>
          <w:rFonts w:hint="eastAsia" w:ascii="仿宋" w:hAnsi="仿宋" w:eastAsia="仿宋"/>
          <w:color w:val="auto"/>
          <w:sz w:val="24"/>
          <w:szCs w:val="24"/>
          <w:highlight w:val="none"/>
        </w:rPr>
      </w:pPr>
      <w:r>
        <w:rPr>
          <w:rFonts w:hint="eastAsia" w:ascii="仿宋" w:hAnsi="仿宋" w:eastAsia="仿宋"/>
          <w:color w:val="auto"/>
          <w:sz w:val="21"/>
          <w:szCs w:val="21"/>
          <w:highlight w:val="none"/>
          <w:lang w:val="en-US" w:eastAsia="zh-CN"/>
        </w:rPr>
        <w:t xml:space="preserve">                                                         </w:t>
      </w:r>
      <w:r>
        <w:rPr>
          <w:rFonts w:hint="eastAsia" w:ascii="仿宋" w:hAnsi="仿宋" w:eastAsia="仿宋"/>
          <w:color w:val="auto"/>
          <w:sz w:val="24"/>
          <w:szCs w:val="24"/>
          <w:highlight w:val="none"/>
        </w:rPr>
        <w:t xml:space="preserve">  年    月    日</w:t>
      </w:r>
    </w:p>
    <w:p>
      <w:pPr>
        <w:jc w:val="both"/>
        <w:rPr>
          <w:rFonts w:hint="eastAsia" w:ascii="仿宋" w:hAnsi="仿宋" w:eastAsia="仿宋"/>
          <w:color w:val="auto"/>
          <w:sz w:val="21"/>
          <w:szCs w:val="21"/>
          <w:highlight w:val="none"/>
        </w:rPr>
      </w:pPr>
    </w:p>
    <w:p>
      <w:pPr>
        <w:spacing w:line="360" w:lineRule="auto"/>
        <w:jc w:val="center"/>
        <w:rPr>
          <w:rFonts w:hint="eastAsia" w:ascii="仿宋" w:hAnsi="仿宋" w:eastAsia="仿宋"/>
          <w:b/>
          <w:bCs/>
          <w:color w:val="auto"/>
          <w:sz w:val="44"/>
          <w:szCs w:val="44"/>
          <w:highlight w:val="none"/>
        </w:rPr>
      </w:pPr>
    </w:p>
    <w:p>
      <w:pPr>
        <w:spacing w:line="360" w:lineRule="auto"/>
        <w:jc w:val="center"/>
        <w:rPr>
          <w:rFonts w:hint="eastAsia" w:ascii="仿宋" w:hAnsi="仿宋" w:eastAsia="仿宋"/>
          <w:b/>
          <w:bCs/>
          <w:color w:val="auto"/>
          <w:sz w:val="44"/>
          <w:szCs w:val="44"/>
          <w:highlight w:val="none"/>
        </w:rPr>
      </w:pPr>
    </w:p>
    <w:p>
      <w:pPr>
        <w:spacing w:line="360" w:lineRule="auto"/>
        <w:jc w:val="both"/>
        <w:rPr>
          <w:rFonts w:hint="eastAsia" w:ascii="仿宋" w:hAnsi="仿宋" w:eastAsia="仿宋"/>
          <w:b/>
          <w:bCs/>
          <w:color w:val="auto"/>
          <w:sz w:val="44"/>
          <w:szCs w:val="44"/>
          <w:highlight w:val="none"/>
        </w:rPr>
      </w:pPr>
    </w:p>
    <w:p>
      <w:pPr>
        <w:spacing w:line="360" w:lineRule="auto"/>
        <w:jc w:val="center"/>
        <w:rPr>
          <w:rFonts w:hint="eastAsia" w:ascii="仿宋" w:hAnsi="仿宋" w:eastAsia="仿宋"/>
          <w:b/>
          <w:bCs/>
          <w:color w:val="auto"/>
          <w:sz w:val="44"/>
          <w:szCs w:val="44"/>
          <w:highlight w:val="none"/>
        </w:rPr>
      </w:pPr>
    </w:p>
    <w:p/>
    <w:p>
      <w:pPr>
        <w:pStyle w:val="4"/>
        <w:numPr>
          <w:ilvl w:val="255"/>
          <w:numId w:val="0"/>
        </w:numPr>
        <w:tabs>
          <w:tab w:val="left" w:pos="1399"/>
          <w:tab w:val="left" w:pos="1999"/>
          <w:tab w:val="left" w:pos="2599"/>
          <w:tab w:val="left" w:pos="5839"/>
          <w:tab w:val="left" w:pos="6439"/>
          <w:tab w:val="left" w:pos="7039"/>
          <w:tab w:val="left" w:pos="7639"/>
        </w:tabs>
        <w:spacing w:before="174"/>
        <w:rPr>
          <w:rFonts w:hint="eastAsia"/>
          <w:sz w:val="52"/>
          <w:szCs w:val="52"/>
          <w:lang w:val="en-US"/>
        </w:rPr>
      </w:pPr>
    </w:p>
    <w:sectPr>
      <w:pgSz w:w="11910" w:h="16840"/>
      <w:pgMar w:top="1460" w:right="840" w:bottom="280" w:left="10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2135" cy="14795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72135" cy="147955"/>
                      </a:xfrm>
                      <a:prstGeom prst="rect">
                        <a:avLst/>
                      </a:prstGeom>
                      <a:noFill/>
                      <a:ln>
                        <a:noFill/>
                      </a:ln>
                    </wps:spPr>
                    <wps:txbx>
                      <w:txbxContent>
                        <w:p>
                          <w:pPr>
                            <w:pStyle w:val="6"/>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65pt;width:45.05pt;mso-position-horizontal:center;mso-position-horizontal-relative:margin;mso-wrap-style:none;z-index:251659264;mso-width-relative:page;mso-height-relative:page;" filled="f" stroked="f" coordsize="21600,21600" o:gfxdata="UEsDBAoAAAAAAIdO4kAAAAAAAAAAAAAAAAAEAAAAZHJzL1BLAwQUAAAACACHTuJAIYjMrNEAAAAD&#10;AQAADwAAAGRycy9kb3ducmV2LnhtbE2PwU7DMBBE70j8g7VI3KidVoISsumhEhduFITEzY23cYS9&#10;jmw3Tf4ewwUuK41mNPO22c3eiYliGgIjVCsFgrgLZuAe4f3t+W4LImXNRrvAhLBQgl17fdXo2oQL&#10;v9J0yL0oJZxqjWBzHmspU2fJ67QKI3HxTiF6nYuMvTRRX0q5d3Kt1L30euCyYPVIe0vd1+HsER7m&#10;j0Bjoj19nqYu2mHZupcF8famUk8gMs35Lww/+AUd2sJ0DGc2STiE8kj+vcV7VBWII8J6swHZNvI/&#10;e/sNUEsDBBQAAAAIAIdO4kCQcjBX4AEAALYDAAAOAAAAZHJzL2Uyb0RvYy54bWytU8GO0zAQvSPx&#10;D5bvNEmhLERNV8uuipCWBWmXD3AcJ7GIPdbYbVK+nrHTlAVuiIs1mRk/v3nzsr2ezMCOCr0GW/Fi&#10;lXOmrIRG267i3572r95x5oOwjRjAqoqflOfXu5cvtqMr1Rp6GBqFjECsL0dX8T4EV2aZl70ywq/A&#10;KUvFFtCIQJ/YZQ2KkdDNkK3z/G02AjYOQSrvKXs3F/ku4betkuFL23oV2FBx4hbSiems45nttqLs&#10;ULheyzMN8Q8sjNCWHr1A3Ykg2AH1X1BGSwQPbVhJMBm0rZYqzUDTFPkf0zz2wqk0C4nj3UUm//9g&#10;5cPxKzLd0O44s8LQip7UFNgHmFiRrzdRoNH5kvoeHXWGiSqxOQ7r3T3I755ZuO2F7dQNIoy9Eg0R&#10;LOLN7NnVGcdHkHr8DA29JA4BEtDUoomApAcjdFrU6bKcyEZScnO1Ll5vOJNUKt5cvd8kbpkol8sO&#10;ffiowLAYVBxp9wlcHO99iGREubTEtyzs9TCk/Q/2twQ1xkwiH/nOzMNUT2cxamhONAbCbCeyPwU9&#10;4A/ORrJSxS15nbPhkyUhouuWAJegXgJhJV2seOBsDm/D7M6DQ931hLtIfUNi7XUaJKo6czizJHOk&#10;+c5Gju57/p26fv1uu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hiMys0QAAAAMBAAAPAAAAAAAA&#10;AAEAIAAAACIAAABkcnMvZG93bnJldi54bWxQSwECFAAUAAAACACHTuJAkHIwV+ABAAC2AwAADgAA&#10;AAAAAAABACAAAAAgAQAAZHJzL2Uyb0RvYy54bWxQSwUGAAAAAAYABgBZAQAAcgUAAAAA&#10;">
              <v:fill on="f" focussize="0,0"/>
              <v:stroke on="f"/>
              <v:imagedata o:title=""/>
              <o:lock v:ext="edit" aspectratio="f"/>
              <v:textbox inset="0mm,0mm,0mm,0mm" style="mso-fit-shape-to-text:t;">
                <w:txbxContent>
                  <w:p>
                    <w:pPr>
                      <w:pStyle w:val="6"/>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2"/>
      <w:numFmt w:val="decimal"/>
      <w:lvlText w:val="%1"/>
      <w:lvlJc w:val="left"/>
      <w:pPr>
        <w:ind w:left="1641" w:hanging="361"/>
      </w:pPr>
      <w:rPr>
        <w:rFonts w:hint="default"/>
        <w:lang w:val="zh-CN" w:eastAsia="zh-CN" w:bidi="zh-CN"/>
      </w:rPr>
    </w:lvl>
    <w:lvl w:ilvl="1" w:tentative="0">
      <w:start w:val="1"/>
      <w:numFmt w:val="decimal"/>
      <w:lvlText w:val="%1.%2"/>
      <w:lvlJc w:val="left"/>
      <w:pPr>
        <w:ind w:left="1641" w:hanging="361"/>
      </w:pPr>
      <w:rPr>
        <w:rFonts w:hint="default" w:ascii="仿宋" w:hAnsi="仿宋" w:eastAsia="仿宋" w:cs="仿宋"/>
        <w:w w:val="100"/>
        <w:sz w:val="22"/>
        <w:szCs w:val="22"/>
        <w:lang w:val="zh-CN" w:eastAsia="zh-CN" w:bidi="zh-CN"/>
      </w:rPr>
    </w:lvl>
    <w:lvl w:ilvl="2" w:tentative="0">
      <w:start w:val="0"/>
      <w:numFmt w:val="bullet"/>
      <w:lvlText w:val="•"/>
      <w:lvlJc w:val="left"/>
      <w:pPr>
        <w:ind w:left="3325" w:hanging="361"/>
      </w:pPr>
      <w:rPr>
        <w:rFonts w:hint="default"/>
        <w:lang w:val="zh-CN" w:eastAsia="zh-CN" w:bidi="zh-CN"/>
      </w:rPr>
    </w:lvl>
    <w:lvl w:ilvl="3" w:tentative="0">
      <w:start w:val="0"/>
      <w:numFmt w:val="bullet"/>
      <w:lvlText w:val="•"/>
      <w:lvlJc w:val="left"/>
      <w:pPr>
        <w:ind w:left="4167" w:hanging="361"/>
      </w:pPr>
      <w:rPr>
        <w:rFonts w:hint="default"/>
        <w:lang w:val="zh-CN" w:eastAsia="zh-CN" w:bidi="zh-CN"/>
      </w:rPr>
    </w:lvl>
    <w:lvl w:ilvl="4" w:tentative="0">
      <w:start w:val="0"/>
      <w:numFmt w:val="bullet"/>
      <w:lvlText w:val="•"/>
      <w:lvlJc w:val="left"/>
      <w:pPr>
        <w:ind w:left="5010" w:hanging="361"/>
      </w:pPr>
      <w:rPr>
        <w:rFonts w:hint="default"/>
        <w:lang w:val="zh-CN" w:eastAsia="zh-CN" w:bidi="zh-CN"/>
      </w:rPr>
    </w:lvl>
    <w:lvl w:ilvl="5" w:tentative="0">
      <w:start w:val="0"/>
      <w:numFmt w:val="bullet"/>
      <w:lvlText w:val="•"/>
      <w:lvlJc w:val="left"/>
      <w:pPr>
        <w:ind w:left="5853" w:hanging="361"/>
      </w:pPr>
      <w:rPr>
        <w:rFonts w:hint="default"/>
        <w:lang w:val="zh-CN" w:eastAsia="zh-CN" w:bidi="zh-CN"/>
      </w:rPr>
    </w:lvl>
    <w:lvl w:ilvl="6" w:tentative="0">
      <w:start w:val="0"/>
      <w:numFmt w:val="bullet"/>
      <w:lvlText w:val="•"/>
      <w:lvlJc w:val="left"/>
      <w:pPr>
        <w:ind w:left="6695" w:hanging="361"/>
      </w:pPr>
      <w:rPr>
        <w:rFonts w:hint="default"/>
        <w:lang w:val="zh-CN" w:eastAsia="zh-CN" w:bidi="zh-CN"/>
      </w:rPr>
    </w:lvl>
    <w:lvl w:ilvl="7" w:tentative="0">
      <w:start w:val="0"/>
      <w:numFmt w:val="bullet"/>
      <w:lvlText w:val="•"/>
      <w:lvlJc w:val="left"/>
      <w:pPr>
        <w:ind w:left="7538" w:hanging="361"/>
      </w:pPr>
      <w:rPr>
        <w:rFonts w:hint="default"/>
        <w:lang w:val="zh-CN" w:eastAsia="zh-CN" w:bidi="zh-CN"/>
      </w:rPr>
    </w:lvl>
    <w:lvl w:ilvl="8" w:tentative="0">
      <w:start w:val="0"/>
      <w:numFmt w:val="bullet"/>
      <w:lvlText w:val="•"/>
      <w:lvlJc w:val="left"/>
      <w:pPr>
        <w:ind w:left="8380" w:hanging="361"/>
      </w:pPr>
      <w:rPr>
        <w:rFonts w:hint="default"/>
        <w:lang w:val="zh-CN" w:eastAsia="zh-CN" w:bidi="zh-CN"/>
      </w:rPr>
    </w:lvl>
  </w:abstractNum>
  <w:abstractNum w:abstractNumId="1">
    <w:nsid w:val="0248C179"/>
    <w:multiLevelType w:val="multilevel"/>
    <w:tmpl w:val="0248C179"/>
    <w:lvl w:ilvl="0" w:tentative="0">
      <w:start w:val="1"/>
      <w:numFmt w:val="decimal"/>
      <w:lvlText w:val="%1."/>
      <w:lvlJc w:val="left"/>
      <w:pPr>
        <w:ind w:left="800" w:hanging="241"/>
      </w:pPr>
      <w:rPr>
        <w:rFonts w:hint="default" w:ascii="仿宋" w:hAnsi="仿宋" w:eastAsia="仿宋" w:cs="仿宋"/>
        <w:spacing w:val="-48"/>
        <w:w w:val="100"/>
        <w:sz w:val="22"/>
        <w:szCs w:val="22"/>
        <w:lang w:val="zh-CN" w:eastAsia="zh-CN" w:bidi="zh-CN"/>
      </w:rPr>
    </w:lvl>
    <w:lvl w:ilvl="1" w:tentative="0">
      <w:start w:val="0"/>
      <w:numFmt w:val="bullet"/>
      <w:lvlText w:val="•"/>
      <w:lvlJc w:val="left"/>
      <w:pPr>
        <w:ind w:left="1726" w:hanging="241"/>
      </w:pPr>
      <w:rPr>
        <w:rFonts w:hint="default"/>
        <w:lang w:val="zh-CN" w:eastAsia="zh-CN" w:bidi="zh-CN"/>
      </w:rPr>
    </w:lvl>
    <w:lvl w:ilvl="2" w:tentative="0">
      <w:start w:val="0"/>
      <w:numFmt w:val="bullet"/>
      <w:lvlText w:val="•"/>
      <w:lvlJc w:val="left"/>
      <w:pPr>
        <w:ind w:left="2653" w:hanging="241"/>
      </w:pPr>
      <w:rPr>
        <w:rFonts w:hint="default"/>
        <w:lang w:val="zh-CN" w:eastAsia="zh-CN" w:bidi="zh-CN"/>
      </w:rPr>
    </w:lvl>
    <w:lvl w:ilvl="3" w:tentative="0">
      <w:start w:val="0"/>
      <w:numFmt w:val="bullet"/>
      <w:lvlText w:val="•"/>
      <w:lvlJc w:val="left"/>
      <w:pPr>
        <w:ind w:left="3579" w:hanging="241"/>
      </w:pPr>
      <w:rPr>
        <w:rFonts w:hint="default"/>
        <w:lang w:val="zh-CN" w:eastAsia="zh-CN" w:bidi="zh-CN"/>
      </w:rPr>
    </w:lvl>
    <w:lvl w:ilvl="4" w:tentative="0">
      <w:start w:val="0"/>
      <w:numFmt w:val="bullet"/>
      <w:lvlText w:val="•"/>
      <w:lvlJc w:val="left"/>
      <w:pPr>
        <w:ind w:left="4506" w:hanging="241"/>
      </w:pPr>
      <w:rPr>
        <w:rFonts w:hint="default"/>
        <w:lang w:val="zh-CN" w:eastAsia="zh-CN" w:bidi="zh-CN"/>
      </w:rPr>
    </w:lvl>
    <w:lvl w:ilvl="5" w:tentative="0">
      <w:start w:val="0"/>
      <w:numFmt w:val="bullet"/>
      <w:lvlText w:val="•"/>
      <w:lvlJc w:val="left"/>
      <w:pPr>
        <w:ind w:left="5433" w:hanging="241"/>
      </w:pPr>
      <w:rPr>
        <w:rFonts w:hint="default"/>
        <w:lang w:val="zh-CN" w:eastAsia="zh-CN" w:bidi="zh-CN"/>
      </w:rPr>
    </w:lvl>
    <w:lvl w:ilvl="6" w:tentative="0">
      <w:start w:val="0"/>
      <w:numFmt w:val="bullet"/>
      <w:lvlText w:val="•"/>
      <w:lvlJc w:val="left"/>
      <w:pPr>
        <w:ind w:left="6359" w:hanging="241"/>
      </w:pPr>
      <w:rPr>
        <w:rFonts w:hint="default"/>
        <w:lang w:val="zh-CN" w:eastAsia="zh-CN" w:bidi="zh-CN"/>
      </w:rPr>
    </w:lvl>
    <w:lvl w:ilvl="7" w:tentative="0">
      <w:start w:val="0"/>
      <w:numFmt w:val="bullet"/>
      <w:lvlText w:val="•"/>
      <w:lvlJc w:val="left"/>
      <w:pPr>
        <w:ind w:left="7286" w:hanging="241"/>
      </w:pPr>
      <w:rPr>
        <w:rFonts w:hint="default"/>
        <w:lang w:val="zh-CN" w:eastAsia="zh-CN" w:bidi="zh-CN"/>
      </w:rPr>
    </w:lvl>
    <w:lvl w:ilvl="8" w:tentative="0">
      <w:start w:val="0"/>
      <w:numFmt w:val="bullet"/>
      <w:lvlText w:val="•"/>
      <w:lvlJc w:val="left"/>
      <w:pPr>
        <w:ind w:left="8212" w:hanging="241"/>
      </w:pPr>
      <w:rPr>
        <w:rFonts w:hint="default"/>
        <w:lang w:val="zh-CN" w:eastAsia="zh-CN" w:bidi="zh-CN"/>
      </w:rPr>
    </w:lvl>
  </w:abstractNum>
  <w:abstractNum w:abstractNumId="2">
    <w:nsid w:val="03D62ECE"/>
    <w:multiLevelType w:val="multilevel"/>
    <w:tmpl w:val="03D62ECE"/>
    <w:lvl w:ilvl="0" w:tentative="0">
      <w:start w:val="0"/>
      <w:numFmt w:val="bullet"/>
      <w:lvlText w:val="□"/>
      <w:lvlJc w:val="left"/>
      <w:pPr>
        <w:ind w:left="1280" w:hanging="241"/>
      </w:pPr>
      <w:rPr>
        <w:rFonts w:hint="default" w:ascii="仿宋" w:hAnsi="仿宋" w:eastAsia="仿宋" w:cs="仿宋"/>
        <w:w w:val="100"/>
        <w:sz w:val="22"/>
        <w:szCs w:val="22"/>
        <w:lang w:val="zh-CN" w:eastAsia="zh-CN" w:bidi="zh-CN"/>
      </w:rPr>
    </w:lvl>
    <w:lvl w:ilvl="1" w:tentative="0">
      <w:start w:val="0"/>
      <w:numFmt w:val="bullet"/>
      <w:lvlText w:val="•"/>
      <w:lvlJc w:val="left"/>
      <w:pPr>
        <w:ind w:left="2158" w:hanging="241"/>
      </w:pPr>
      <w:rPr>
        <w:rFonts w:hint="default"/>
        <w:lang w:val="zh-CN" w:eastAsia="zh-CN" w:bidi="zh-CN"/>
      </w:rPr>
    </w:lvl>
    <w:lvl w:ilvl="2" w:tentative="0">
      <w:start w:val="0"/>
      <w:numFmt w:val="bullet"/>
      <w:lvlText w:val="•"/>
      <w:lvlJc w:val="left"/>
      <w:pPr>
        <w:ind w:left="3037" w:hanging="241"/>
      </w:pPr>
      <w:rPr>
        <w:rFonts w:hint="default"/>
        <w:lang w:val="zh-CN" w:eastAsia="zh-CN" w:bidi="zh-CN"/>
      </w:rPr>
    </w:lvl>
    <w:lvl w:ilvl="3" w:tentative="0">
      <w:start w:val="0"/>
      <w:numFmt w:val="bullet"/>
      <w:lvlText w:val="•"/>
      <w:lvlJc w:val="left"/>
      <w:pPr>
        <w:ind w:left="3915" w:hanging="241"/>
      </w:pPr>
      <w:rPr>
        <w:rFonts w:hint="default"/>
        <w:lang w:val="zh-CN" w:eastAsia="zh-CN" w:bidi="zh-CN"/>
      </w:rPr>
    </w:lvl>
    <w:lvl w:ilvl="4" w:tentative="0">
      <w:start w:val="0"/>
      <w:numFmt w:val="bullet"/>
      <w:lvlText w:val="•"/>
      <w:lvlJc w:val="left"/>
      <w:pPr>
        <w:ind w:left="4794" w:hanging="241"/>
      </w:pPr>
      <w:rPr>
        <w:rFonts w:hint="default"/>
        <w:lang w:val="zh-CN" w:eastAsia="zh-CN" w:bidi="zh-CN"/>
      </w:rPr>
    </w:lvl>
    <w:lvl w:ilvl="5" w:tentative="0">
      <w:start w:val="0"/>
      <w:numFmt w:val="bullet"/>
      <w:lvlText w:val="•"/>
      <w:lvlJc w:val="left"/>
      <w:pPr>
        <w:ind w:left="5673" w:hanging="241"/>
      </w:pPr>
      <w:rPr>
        <w:rFonts w:hint="default"/>
        <w:lang w:val="zh-CN" w:eastAsia="zh-CN" w:bidi="zh-CN"/>
      </w:rPr>
    </w:lvl>
    <w:lvl w:ilvl="6" w:tentative="0">
      <w:start w:val="0"/>
      <w:numFmt w:val="bullet"/>
      <w:lvlText w:val="•"/>
      <w:lvlJc w:val="left"/>
      <w:pPr>
        <w:ind w:left="6551" w:hanging="241"/>
      </w:pPr>
      <w:rPr>
        <w:rFonts w:hint="default"/>
        <w:lang w:val="zh-CN" w:eastAsia="zh-CN" w:bidi="zh-CN"/>
      </w:rPr>
    </w:lvl>
    <w:lvl w:ilvl="7" w:tentative="0">
      <w:start w:val="0"/>
      <w:numFmt w:val="bullet"/>
      <w:lvlText w:val="•"/>
      <w:lvlJc w:val="left"/>
      <w:pPr>
        <w:ind w:left="7430" w:hanging="241"/>
      </w:pPr>
      <w:rPr>
        <w:rFonts w:hint="default"/>
        <w:lang w:val="zh-CN" w:eastAsia="zh-CN" w:bidi="zh-CN"/>
      </w:rPr>
    </w:lvl>
    <w:lvl w:ilvl="8" w:tentative="0">
      <w:start w:val="0"/>
      <w:numFmt w:val="bullet"/>
      <w:lvlText w:val="•"/>
      <w:lvlJc w:val="left"/>
      <w:pPr>
        <w:ind w:left="8308" w:hanging="241"/>
      </w:pPr>
      <w:rPr>
        <w:rFonts w:hint="default"/>
        <w:lang w:val="zh-CN" w:eastAsia="zh-CN" w:bidi="zh-CN"/>
      </w:rPr>
    </w:lvl>
  </w:abstractNum>
  <w:abstractNum w:abstractNumId="3">
    <w:nsid w:val="4D4B04D8"/>
    <w:multiLevelType w:val="singleLevel"/>
    <w:tmpl w:val="4D4B04D8"/>
    <w:lvl w:ilvl="0" w:tentative="0">
      <w:start w:val="20"/>
      <w:numFmt w:val="decimal"/>
      <w:lvlText w:val="%1"/>
      <w:lvlJc w:val="left"/>
    </w:lvl>
  </w:abstractNum>
  <w:abstractNum w:abstractNumId="4">
    <w:nsid w:val="7ECBC12F"/>
    <w:multiLevelType w:val="singleLevel"/>
    <w:tmpl w:val="7ECBC12F"/>
    <w:lvl w:ilvl="0" w:tentative="0">
      <w:start w:val="4"/>
      <w:numFmt w:val="chineseCounting"/>
      <w:lvlText w:val="第%1条"/>
      <w:lvlJc w:val="left"/>
      <w:rPr>
        <w:rFonts w:hint="eastAsia"/>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D1"/>
    <w:rsid w:val="000B51B2"/>
    <w:rsid w:val="00167C28"/>
    <w:rsid w:val="00175CD1"/>
    <w:rsid w:val="00435C12"/>
    <w:rsid w:val="007A18DD"/>
    <w:rsid w:val="00C53E69"/>
    <w:rsid w:val="00CB0889"/>
    <w:rsid w:val="00D25ADB"/>
    <w:rsid w:val="00F729B8"/>
    <w:rsid w:val="01357850"/>
    <w:rsid w:val="02960AFC"/>
    <w:rsid w:val="065D52BF"/>
    <w:rsid w:val="0660637C"/>
    <w:rsid w:val="116C035A"/>
    <w:rsid w:val="22DB5E96"/>
    <w:rsid w:val="24C24DEF"/>
    <w:rsid w:val="254A7F7D"/>
    <w:rsid w:val="26FD6C18"/>
    <w:rsid w:val="29CB65E8"/>
    <w:rsid w:val="2AD60E80"/>
    <w:rsid w:val="337F1889"/>
    <w:rsid w:val="36CE55D9"/>
    <w:rsid w:val="36E16657"/>
    <w:rsid w:val="39072786"/>
    <w:rsid w:val="394C4FAF"/>
    <w:rsid w:val="3A8F5B66"/>
    <w:rsid w:val="3B654E71"/>
    <w:rsid w:val="3DC756E8"/>
    <w:rsid w:val="402247BC"/>
    <w:rsid w:val="41F113AA"/>
    <w:rsid w:val="42E62271"/>
    <w:rsid w:val="47003965"/>
    <w:rsid w:val="48CA6C89"/>
    <w:rsid w:val="4CCC16CB"/>
    <w:rsid w:val="56B97B44"/>
    <w:rsid w:val="588655CB"/>
    <w:rsid w:val="5C8F1EFB"/>
    <w:rsid w:val="5D122ADB"/>
    <w:rsid w:val="63672AFF"/>
    <w:rsid w:val="67DA2EFF"/>
    <w:rsid w:val="6F911789"/>
    <w:rsid w:val="75F26F83"/>
    <w:rsid w:val="7D4B7D85"/>
    <w:rsid w:val="7E303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spacing w:before="1"/>
      <w:ind w:left="800"/>
      <w:outlineLvl w:val="0"/>
    </w:pPr>
    <w:rPr>
      <w:b/>
      <w:bCs/>
      <w:sz w:val="24"/>
      <w:szCs w:val="24"/>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1"/>
    <w:pPr>
      <w:spacing w:before="160"/>
      <w:ind w:left="800"/>
    </w:pPr>
    <w:rPr>
      <w:sz w:val="24"/>
      <w:szCs w:val="24"/>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pPr>
      <w:spacing w:before="1"/>
      <w:ind w:left="800" w:firstLine="480"/>
    </w:pPr>
  </w:style>
  <w:style w:type="paragraph" w:customStyle="1" w:styleId="13">
    <w:name w:val="Table Paragraph"/>
    <w:basedOn w:val="1"/>
    <w:qFormat/>
    <w:uiPriority w:val="1"/>
  </w:style>
  <w:style w:type="character" w:customStyle="1" w:styleId="14">
    <w:name w:val="批注框文本 Char"/>
    <w:basedOn w:val="8"/>
    <w:link w:val="5"/>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906</Words>
  <Characters>5165</Characters>
  <Lines>43</Lines>
  <Paragraphs>12</Paragraphs>
  <TotalTime>8</TotalTime>
  <ScaleCrop>false</ScaleCrop>
  <LinksUpToDate>false</LinksUpToDate>
  <CharactersWithSpaces>6059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2021-05-29T14:58:00Z</dcterms:created>
  <dc:creator>Administrator</dc:creator>
  <cp:lastModifiedBy>QY~</cp:lastModifiedBy>
  <dcterms:modified xsi:type="dcterms:W3CDTF">2021-05-31T02:05:34Z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2052-10.8.2.6666</vt:lpwstr>
  </property>
  <property fmtid="{D5CDD505-2E9C-101B-9397-08002B2CF9AE}" pid="6" name="ICV">
    <vt:lpwstr>B39094CB1C57453F9C1DB16059FA0D62</vt:lpwstr>
  </property>
</Properties>
</file>