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3"/>
        <w:ind w:left="1317" w:right="1437" w:firstLine="0"/>
        <w:jc w:val="center"/>
        <w:rPr>
          <w:b/>
          <w:sz w:val="30"/>
        </w:rPr>
      </w:pPr>
      <w:r>
        <w:rPr>
          <w:b/>
          <w:sz w:val="30"/>
        </w:rPr>
        <w:t>建投大宗平台---设备（小型设备）采购合同</w:t>
      </w:r>
    </w:p>
    <w:p>
      <w:pPr>
        <w:pStyle w:val="2"/>
        <w:spacing w:before="199"/>
      </w:pPr>
      <w:r>
        <w:rPr>
          <w:rFonts w:hint="eastAsia"/>
          <w:lang w:eastAsia="zh-CN"/>
        </w:rPr>
        <w:t>电子</w:t>
      </w:r>
      <w:r>
        <w:t>合同编号：</w:t>
      </w:r>
    </w:p>
    <w:p>
      <w:pPr>
        <w:pStyle w:val="3"/>
        <w:spacing w:before="0"/>
        <w:ind w:left="0"/>
        <w:rPr>
          <w:b/>
        </w:rPr>
      </w:pPr>
    </w:p>
    <w:p>
      <w:pPr>
        <w:pStyle w:val="3"/>
        <w:spacing w:before="0"/>
        <w:ind w:left="0"/>
        <w:rPr>
          <w:b/>
          <w:sz w:val="25"/>
        </w:rPr>
      </w:pPr>
    </w:p>
    <w:p>
      <w:pPr>
        <w:spacing w:before="0" w:line="364" w:lineRule="auto"/>
        <w:ind w:left="120" w:right="6376" w:firstLine="0"/>
        <w:jc w:val="left"/>
        <w:rPr>
          <w:b/>
          <w:sz w:val="24"/>
        </w:rPr>
      </w:pPr>
      <w:r>
        <w:rPr>
          <w:b/>
          <w:spacing w:val="-2"/>
          <w:sz w:val="24"/>
        </w:rPr>
        <w:t>合同当事人基本信息</w:t>
      </w:r>
      <w:r>
        <w:rPr>
          <w:b/>
          <w:w w:val="99"/>
          <w:sz w:val="24"/>
        </w:rPr>
        <w:t>采购商</w:t>
      </w:r>
      <w:r>
        <w:rPr>
          <w:b/>
          <w:spacing w:val="2"/>
          <w:w w:val="99"/>
          <w:sz w:val="24"/>
        </w:rPr>
        <w:t>（</w:t>
      </w:r>
      <w:r>
        <w:rPr>
          <w:b/>
          <w:w w:val="99"/>
          <w:sz w:val="24"/>
        </w:rPr>
        <w:t>甲方</w:t>
      </w:r>
      <w:r>
        <w:rPr>
          <w:b/>
          <w:spacing w:val="-120"/>
          <w:w w:val="99"/>
          <w:sz w:val="24"/>
        </w:rPr>
        <w:t>）</w:t>
      </w:r>
      <w:r>
        <w:rPr>
          <w:b/>
          <w:w w:val="99"/>
          <w:sz w:val="24"/>
        </w:rPr>
        <w:t>：</w:t>
      </w:r>
    </w:p>
    <w:p>
      <w:pPr>
        <w:spacing w:before="1" w:line="364" w:lineRule="auto"/>
        <w:ind w:left="120" w:right="6376" w:firstLine="0"/>
        <w:jc w:val="left"/>
        <w:rPr>
          <w:b/>
          <w:sz w:val="24"/>
        </w:rPr>
      </w:pPr>
      <w:r>
        <w:rPr>
          <w:b/>
          <w:sz w:val="24"/>
        </w:rPr>
        <w:t>统一社会信用代码： 住所：</w:t>
      </w:r>
    </w:p>
    <w:p>
      <w:pPr>
        <w:spacing w:before="2"/>
        <w:ind w:left="120" w:right="0" w:firstLine="0"/>
        <w:jc w:val="left"/>
        <w:rPr>
          <w:b/>
          <w:sz w:val="24"/>
        </w:rPr>
      </w:pPr>
      <w:r>
        <w:rPr>
          <w:b/>
          <w:sz w:val="24"/>
        </w:rPr>
        <w:t>法定代表人:</w:t>
      </w:r>
    </w:p>
    <w:p>
      <w:pPr>
        <w:spacing w:before="160" w:line="364" w:lineRule="auto"/>
        <w:ind w:left="120" w:right="7099" w:firstLine="0"/>
        <w:jc w:val="left"/>
        <w:rPr>
          <w:b/>
          <w:sz w:val="24"/>
        </w:rPr>
      </w:pPr>
      <w:r>
        <w:rPr>
          <w:b/>
          <w:sz w:val="24"/>
        </w:rPr>
        <w:t>委托代理人： 开户行：</w:t>
      </w:r>
    </w:p>
    <w:p>
      <w:pPr>
        <w:spacing w:before="1" w:line="364" w:lineRule="auto"/>
        <w:ind w:left="120" w:right="6376" w:firstLine="0"/>
        <w:jc w:val="left"/>
        <w:rPr>
          <w:b/>
          <w:sz w:val="24"/>
        </w:rPr>
      </w:pPr>
      <w:r>
        <w:rPr>
          <w:b/>
          <w:sz w:val="24"/>
        </w:rPr>
        <w:t>开户行地址及电话： 账号：</w:t>
      </w:r>
    </w:p>
    <w:p>
      <w:pPr>
        <w:spacing w:before="1"/>
        <w:ind w:left="120" w:right="0" w:firstLine="0"/>
        <w:jc w:val="left"/>
        <w:rPr>
          <w:b/>
          <w:sz w:val="24"/>
        </w:rPr>
      </w:pPr>
      <w:r>
        <w:rPr>
          <w:b/>
          <w:sz w:val="24"/>
        </w:rPr>
        <w:t>邮政编码：</w:t>
      </w:r>
    </w:p>
    <w:p>
      <w:pPr>
        <w:pStyle w:val="3"/>
        <w:spacing w:before="0"/>
        <w:ind w:left="0"/>
        <w:rPr>
          <w:b/>
        </w:rPr>
      </w:pPr>
    </w:p>
    <w:p>
      <w:pPr>
        <w:pStyle w:val="3"/>
        <w:spacing w:before="1"/>
        <w:ind w:left="0"/>
        <w:rPr>
          <w:b/>
          <w:sz w:val="25"/>
        </w:rPr>
      </w:pPr>
    </w:p>
    <w:p>
      <w:pPr>
        <w:spacing w:before="0"/>
        <w:ind w:left="120" w:right="0" w:firstLine="0"/>
        <w:jc w:val="left"/>
        <w:rPr>
          <w:b/>
          <w:sz w:val="24"/>
        </w:rPr>
      </w:pPr>
      <w:r>
        <w:rPr>
          <w:b/>
          <w:w w:val="99"/>
          <w:sz w:val="24"/>
        </w:rPr>
        <w:t>供应商</w:t>
      </w:r>
      <w:r>
        <w:rPr>
          <w:b/>
          <w:spacing w:val="2"/>
          <w:w w:val="99"/>
          <w:sz w:val="24"/>
        </w:rPr>
        <w:t>（</w:t>
      </w:r>
      <w:r>
        <w:rPr>
          <w:b/>
          <w:w w:val="99"/>
          <w:sz w:val="24"/>
        </w:rPr>
        <w:t>乙方</w:t>
      </w:r>
      <w:r>
        <w:rPr>
          <w:b/>
          <w:spacing w:val="-120"/>
          <w:w w:val="99"/>
          <w:sz w:val="24"/>
        </w:rPr>
        <w:t>）</w:t>
      </w:r>
      <w:r>
        <w:rPr>
          <w:b/>
          <w:w w:val="99"/>
          <w:sz w:val="24"/>
        </w:rPr>
        <w:t>：</w:t>
      </w:r>
    </w:p>
    <w:p>
      <w:pPr>
        <w:spacing w:before="161" w:line="364" w:lineRule="auto"/>
        <w:ind w:left="120" w:right="6376" w:firstLine="0"/>
        <w:jc w:val="left"/>
        <w:rPr>
          <w:b/>
          <w:sz w:val="24"/>
        </w:rPr>
      </w:pPr>
      <w:r>
        <w:rPr>
          <w:b/>
          <w:sz w:val="24"/>
        </w:rPr>
        <w:t>统一社会信用代码： 住所：</w:t>
      </w:r>
    </w:p>
    <w:p>
      <w:pPr>
        <w:spacing w:before="1" w:line="364" w:lineRule="auto"/>
        <w:ind w:left="120" w:right="7099" w:firstLine="0"/>
        <w:jc w:val="both"/>
        <w:rPr>
          <w:b/>
          <w:sz w:val="24"/>
        </w:rPr>
      </w:pPr>
      <w:r>
        <w:rPr>
          <w:b/>
          <w:sz w:val="24"/>
        </w:rPr>
        <w:t>法定代表人： 委托代理人： 开户行：</w:t>
      </w:r>
    </w:p>
    <w:p>
      <w:pPr>
        <w:spacing w:before="2" w:line="364" w:lineRule="auto"/>
        <w:ind w:left="120" w:right="6376" w:firstLine="0"/>
        <w:jc w:val="left"/>
        <w:rPr>
          <w:b/>
          <w:sz w:val="24"/>
        </w:rPr>
      </w:pPr>
      <w:r>
        <w:rPr>
          <w:b/>
          <w:sz w:val="24"/>
        </w:rPr>
        <w:t>开户行地址及电话： 账号：</w:t>
      </w:r>
    </w:p>
    <w:p>
      <w:pPr>
        <w:spacing w:before="1"/>
        <w:ind w:left="120" w:right="0" w:firstLine="0"/>
        <w:jc w:val="left"/>
        <w:rPr>
          <w:b/>
          <w:sz w:val="24"/>
        </w:rPr>
      </w:pPr>
      <w:r>
        <w:rPr>
          <w:b/>
          <w:sz w:val="24"/>
        </w:rPr>
        <w:t>邮政编码：</w:t>
      </w:r>
    </w:p>
    <w:p>
      <w:pPr>
        <w:pStyle w:val="3"/>
        <w:spacing w:before="0"/>
        <w:ind w:left="0"/>
        <w:rPr>
          <w:b/>
        </w:rPr>
      </w:pPr>
    </w:p>
    <w:p>
      <w:pPr>
        <w:pStyle w:val="3"/>
        <w:spacing w:before="0"/>
        <w:ind w:left="0"/>
        <w:rPr>
          <w:b/>
          <w:sz w:val="25"/>
        </w:rPr>
      </w:pPr>
    </w:p>
    <w:p>
      <w:pPr>
        <w:pStyle w:val="3"/>
        <w:tabs>
          <w:tab w:val="left" w:pos="3119"/>
        </w:tabs>
        <w:spacing w:before="1" w:line="364" w:lineRule="auto"/>
        <w:ind w:left="120" w:right="235" w:firstLine="480"/>
        <w:jc w:val="both"/>
        <w:rPr>
          <w:sz w:val="36"/>
        </w:rPr>
      </w:pPr>
      <w:r>
        <w:t>甲乙双方在建投大宗平台通过□</w:t>
      </w:r>
      <w:r>
        <w:rPr>
          <w:u w:val="single"/>
        </w:rPr>
        <w:t>招标投标</w:t>
      </w:r>
      <w:r>
        <w:t>□</w:t>
      </w:r>
      <w:r>
        <w:rPr>
          <w:u w:val="single"/>
        </w:rPr>
        <w:t>询比价</w:t>
      </w:r>
      <w:r>
        <w:t>的方式关于</w:t>
      </w:r>
      <w:r>
        <w:rPr>
          <w:spacing w:val="9"/>
          <w:u w:val="single"/>
        </w:rPr>
        <w:t xml:space="preserve"> </w:t>
      </w:r>
      <w:r>
        <w:rPr>
          <w:rFonts w:hint="eastAsia"/>
          <w:u w:val="single"/>
          <w:lang w:val="en-US" w:eastAsia="zh-CN"/>
        </w:rPr>
        <w:t xml:space="preserve">  </w:t>
      </w:r>
      <w:r>
        <w:rPr>
          <w:u w:val="single"/>
        </w:rPr>
        <w:t xml:space="preserve"> </w:t>
      </w:r>
      <w:r>
        <w:rPr>
          <w:spacing w:val="9"/>
          <w:u w:val="single"/>
        </w:rPr>
        <w:t xml:space="preserve"> </w:t>
      </w:r>
      <w:r>
        <w:rPr>
          <w:u w:val="single"/>
        </w:rPr>
        <w:t>设备</w:t>
      </w:r>
      <w:r>
        <w:t>的采购事项</w:t>
      </w:r>
      <w:r>
        <w:rPr>
          <w:spacing w:val="-32"/>
        </w:rPr>
        <w:t>，</w:t>
      </w:r>
      <w:r>
        <w:t>根</w:t>
      </w:r>
      <w:r>
        <w:rPr>
          <w:spacing w:val="-32"/>
        </w:rPr>
        <w:t>据</w:t>
      </w:r>
      <w:r>
        <w:t>《民法典</w:t>
      </w:r>
      <w:r>
        <w:rPr>
          <w:spacing w:val="-32"/>
        </w:rPr>
        <w:t>》</w:t>
      </w:r>
      <w:r>
        <w:t>等法律法规和</w:t>
      </w:r>
      <w:r>
        <w:rPr>
          <w:bCs/>
          <w:sz w:val="24"/>
        </w:rPr>
        <w:t>建投大宗平台网站电</w:t>
      </w:r>
      <w:r>
        <w:rPr>
          <w:bCs/>
          <w:spacing w:val="-12"/>
          <w:sz w:val="24"/>
        </w:rPr>
        <w:t>子</w:t>
      </w:r>
      <w:r>
        <w:rPr>
          <w:bCs/>
          <w:sz w:val="24"/>
        </w:rPr>
        <w:t>招标投标系统</w:t>
      </w:r>
      <w:r>
        <w:rPr>
          <w:rFonts w:hint="eastAsia"/>
          <w:lang w:eastAsia="zh-CN"/>
        </w:rPr>
        <w:t>向</w:t>
      </w:r>
      <w:r>
        <w:t>乙方</w:t>
      </w:r>
      <w:r>
        <w:rPr>
          <w:rFonts w:hint="eastAsia"/>
          <w:lang w:eastAsia="zh-CN"/>
        </w:rPr>
        <w:t>发送</w:t>
      </w:r>
      <w:r>
        <w:rPr>
          <w:spacing w:val="-15"/>
        </w:rPr>
        <w:t>的</w:t>
      </w:r>
      <w:r>
        <w:t>中标通知书（No：</w:t>
      </w:r>
      <w:r>
        <w:rPr>
          <w:rFonts w:ascii="Times New Roman" w:hAnsi="Times New Roman" w:eastAsia="Times New Roman"/>
          <w:u w:val="single"/>
        </w:rPr>
        <w:t xml:space="preserve"> </w:t>
      </w:r>
      <w:r>
        <w:rPr>
          <w:rFonts w:ascii="Times New Roman" w:hAnsi="Times New Roman" w:eastAsia="Times New Roman"/>
          <w:u w:val="single"/>
        </w:rPr>
        <w:tab/>
      </w:r>
      <w:r>
        <w:rPr>
          <w:spacing w:val="-120"/>
        </w:rPr>
        <w:t>）</w:t>
      </w:r>
      <w:r>
        <w:t>，达成如下约定：</w:t>
      </w:r>
    </w:p>
    <w:p>
      <w:pPr>
        <w:pStyle w:val="2"/>
        <w:tabs>
          <w:tab w:val="left" w:pos="1562"/>
        </w:tabs>
        <w:spacing w:before="0"/>
        <w:ind w:left="600"/>
      </w:pPr>
      <w:r>
        <w:t>第一条</w:t>
      </w:r>
      <w:r>
        <w:tab/>
      </w:r>
      <w:r>
        <w:t>合同标的物</w:t>
      </w:r>
    </w:p>
    <w:p>
      <w:pPr>
        <w:spacing w:after="0"/>
        <w:sectPr>
          <w:headerReference r:id="rId3" w:type="default"/>
          <w:footerReference r:id="rId4" w:type="default"/>
          <w:type w:val="continuous"/>
          <w:pgSz w:w="11910" w:h="16840"/>
          <w:pgMar w:top="1500" w:right="1560" w:bottom="280" w:left="1680" w:header="720" w:footer="720" w:gutter="0"/>
          <w:pgNumType w:fmt="decimal"/>
          <w:cols w:space="720" w:num="1"/>
        </w:sectPr>
      </w:pPr>
    </w:p>
    <w:p>
      <w:pPr>
        <w:spacing w:before="42"/>
        <w:ind w:left="600" w:right="0" w:firstLine="0"/>
        <w:jc w:val="left"/>
        <w:rPr>
          <w:b/>
          <w:sz w:val="24"/>
        </w:rPr>
      </w:pPr>
      <w:r>
        <w:rPr>
          <w:b/>
          <w:sz w:val="24"/>
        </w:rPr>
        <w:t>乙方根据甲方需求交付下列标的物：</w:t>
      </w:r>
    </w:p>
    <w:p>
      <w:pPr>
        <w:pStyle w:val="3"/>
        <w:spacing w:before="12"/>
        <w:ind w:left="0"/>
        <w:rPr>
          <w:b/>
          <w:sz w:val="11"/>
        </w:rPr>
      </w:pPr>
    </w:p>
    <w:tbl>
      <w:tblPr>
        <w:tblStyle w:val="7"/>
        <w:tblW w:w="7621" w:type="dxa"/>
        <w:tblInd w:w="7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770"/>
        <w:gridCol w:w="1120"/>
        <w:gridCol w:w="850"/>
        <w:gridCol w:w="851"/>
        <w:gridCol w:w="1134"/>
        <w:gridCol w:w="992"/>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770" w:type="dxa"/>
          </w:tcPr>
          <w:p>
            <w:pPr>
              <w:pStyle w:val="10"/>
              <w:spacing w:before="115"/>
              <w:ind w:left="184" w:right="175"/>
              <w:jc w:val="center"/>
              <w:rPr>
                <w:sz w:val="18"/>
              </w:rPr>
            </w:pPr>
            <w:r>
              <w:rPr>
                <w:sz w:val="18"/>
              </w:rPr>
              <w:t>序号</w:t>
            </w:r>
          </w:p>
        </w:tc>
        <w:tc>
          <w:tcPr>
            <w:tcW w:w="770" w:type="dxa"/>
          </w:tcPr>
          <w:p>
            <w:pPr>
              <w:pStyle w:val="10"/>
              <w:spacing w:before="115"/>
              <w:ind w:left="159"/>
              <w:rPr>
                <w:sz w:val="18"/>
              </w:rPr>
            </w:pPr>
            <w:r>
              <w:rPr>
                <w:sz w:val="18"/>
              </w:rPr>
              <w:t>名 称</w:t>
            </w:r>
          </w:p>
        </w:tc>
        <w:tc>
          <w:tcPr>
            <w:tcW w:w="1120" w:type="dxa"/>
          </w:tcPr>
          <w:p>
            <w:pPr>
              <w:pStyle w:val="10"/>
              <w:spacing w:before="115"/>
              <w:ind w:left="200"/>
              <w:rPr>
                <w:sz w:val="18"/>
              </w:rPr>
            </w:pPr>
            <w:r>
              <w:rPr>
                <w:sz w:val="18"/>
              </w:rPr>
              <w:t>规格型号</w:t>
            </w:r>
          </w:p>
        </w:tc>
        <w:tc>
          <w:tcPr>
            <w:tcW w:w="850" w:type="dxa"/>
          </w:tcPr>
          <w:p>
            <w:pPr>
              <w:pStyle w:val="10"/>
              <w:spacing w:before="115"/>
              <w:ind w:left="244"/>
              <w:rPr>
                <w:sz w:val="18"/>
              </w:rPr>
            </w:pPr>
            <w:r>
              <w:rPr>
                <w:sz w:val="18"/>
              </w:rPr>
              <w:t>单位</w:t>
            </w:r>
          </w:p>
        </w:tc>
        <w:tc>
          <w:tcPr>
            <w:tcW w:w="851" w:type="dxa"/>
          </w:tcPr>
          <w:p>
            <w:pPr>
              <w:pStyle w:val="10"/>
              <w:spacing w:before="115"/>
              <w:ind w:left="244"/>
              <w:rPr>
                <w:sz w:val="18"/>
              </w:rPr>
            </w:pPr>
            <w:r>
              <w:rPr>
                <w:sz w:val="18"/>
              </w:rPr>
              <w:t>数量</w:t>
            </w:r>
          </w:p>
        </w:tc>
        <w:tc>
          <w:tcPr>
            <w:tcW w:w="1134" w:type="dxa"/>
          </w:tcPr>
          <w:p>
            <w:pPr>
              <w:pStyle w:val="10"/>
              <w:spacing w:before="115"/>
              <w:ind w:left="206"/>
              <w:rPr>
                <w:sz w:val="18"/>
              </w:rPr>
            </w:pPr>
            <w:r>
              <w:rPr>
                <w:sz w:val="18"/>
              </w:rPr>
              <w:t>厂家品牌</w:t>
            </w:r>
          </w:p>
        </w:tc>
        <w:tc>
          <w:tcPr>
            <w:tcW w:w="992" w:type="dxa"/>
          </w:tcPr>
          <w:p>
            <w:pPr>
              <w:pStyle w:val="10"/>
              <w:spacing w:before="115"/>
              <w:ind w:left="135"/>
              <w:rPr>
                <w:sz w:val="18"/>
              </w:rPr>
            </w:pPr>
            <w:r>
              <w:rPr>
                <w:sz w:val="18"/>
              </w:rPr>
              <w:t>随机配件</w:t>
            </w:r>
          </w:p>
        </w:tc>
        <w:tc>
          <w:tcPr>
            <w:tcW w:w="1134" w:type="dxa"/>
          </w:tcPr>
          <w:p>
            <w:pPr>
              <w:pStyle w:val="10"/>
              <w:spacing w:before="115"/>
              <w:ind w:left="115"/>
              <w:rPr>
                <w:sz w:val="18"/>
              </w:rPr>
            </w:pPr>
            <w:r>
              <w:rPr>
                <w:sz w:val="18"/>
              </w:rPr>
              <w:t>质量保证期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3" w:hRule="atLeast"/>
        </w:trPr>
        <w:tc>
          <w:tcPr>
            <w:tcW w:w="770" w:type="dxa"/>
          </w:tcPr>
          <w:p>
            <w:pPr>
              <w:pStyle w:val="10"/>
              <w:spacing w:before="117"/>
              <w:ind w:left="7"/>
              <w:jc w:val="center"/>
              <w:rPr>
                <w:sz w:val="18"/>
              </w:rPr>
            </w:pPr>
            <w:r>
              <w:rPr>
                <w:sz w:val="18"/>
              </w:rPr>
              <w:t>1</w:t>
            </w:r>
          </w:p>
        </w:tc>
        <w:tc>
          <w:tcPr>
            <w:tcW w:w="770" w:type="dxa"/>
          </w:tcPr>
          <w:p>
            <w:pPr>
              <w:pStyle w:val="10"/>
              <w:rPr>
                <w:rFonts w:ascii="Times New Roman"/>
                <w:sz w:val="22"/>
              </w:rPr>
            </w:pPr>
          </w:p>
        </w:tc>
        <w:tc>
          <w:tcPr>
            <w:tcW w:w="1120" w:type="dxa"/>
          </w:tcPr>
          <w:p>
            <w:pPr>
              <w:pStyle w:val="10"/>
              <w:rPr>
                <w:rFonts w:ascii="Times New Roman"/>
                <w:sz w:val="22"/>
              </w:rPr>
            </w:pPr>
          </w:p>
        </w:tc>
        <w:tc>
          <w:tcPr>
            <w:tcW w:w="850" w:type="dxa"/>
          </w:tcPr>
          <w:p>
            <w:pPr>
              <w:pStyle w:val="10"/>
              <w:rPr>
                <w:rFonts w:ascii="Times New Roman"/>
                <w:sz w:val="22"/>
              </w:rPr>
            </w:pPr>
          </w:p>
        </w:tc>
        <w:tc>
          <w:tcPr>
            <w:tcW w:w="851" w:type="dxa"/>
          </w:tcPr>
          <w:p>
            <w:pPr>
              <w:pStyle w:val="10"/>
              <w:rPr>
                <w:rFonts w:ascii="Times New Roman"/>
                <w:sz w:val="22"/>
              </w:rPr>
            </w:pPr>
          </w:p>
        </w:tc>
        <w:tc>
          <w:tcPr>
            <w:tcW w:w="1134" w:type="dxa"/>
          </w:tcPr>
          <w:p>
            <w:pPr>
              <w:pStyle w:val="10"/>
              <w:rPr>
                <w:rFonts w:ascii="Times New Roman"/>
                <w:sz w:val="22"/>
              </w:rPr>
            </w:pPr>
          </w:p>
        </w:tc>
        <w:tc>
          <w:tcPr>
            <w:tcW w:w="992" w:type="dxa"/>
          </w:tcPr>
          <w:p>
            <w:pPr>
              <w:pStyle w:val="10"/>
              <w:rPr>
                <w:rFonts w:ascii="Times New Roman"/>
                <w:sz w:val="22"/>
              </w:rPr>
            </w:pPr>
          </w:p>
        </w:tc>
        <w:tc>
          <w:tcPr>
            <w:tcW w:w="1134" w:type="dxa"/>
          </w:tcPr>
          <w:p>
            <w:pPr>
              <w:pStyle w:val="1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770" w:type="dxa"/>
          </w:tcPr>
          <w:p>
            <w:pPr>
              <w:pStyle w:val="10"/>
              <w:spacing w:before="117"/>
              <w:ind w:left="7"/>
              <w:jc w:val="center"/>
              <w:rPr>
                <w:sz w:val="18"/>
              </w:rPr>
            </w:pPr>
            <w:r>
              <w:rPr>
                <w:sz w:val="18"/>
              </w:rPr>
              <w:t>2</w:t>
            </w:r>
          </w:p>
        </w:tc>
        <w:tc>
          <w:tcPr>
            <w:tcW w:w="770" w:type="dxa"/>
          </w:tcPr>
          <w:p>
            <w:pPr>
              <w:pStyle w:val="10"/>
              <w:rPr>
                <w:rFonts w:ascii="Times New Roman"/>
                <w:sz w:val="22"/>
              </w:rPr>
            </w:pPr>
          </w:p>
        </w:tc>
        <w:tc>
          <w:tcPr>
            <w:tcW w:w="1120" w:type="dxa"/>
          </w:tcPr>
          <w:p>
            <w:pPr>
              <w:pStyle w:val="10"/>
              <w:rPr>
                <w:rFonts w:ascii="Times New Roman"/>
                <w:sz w:val="22"/>
              </w:rPr>
            </w:pPr>
          </w:p>
        </w:tc>
        <w:tc>
          <w:tcPr>
            <w:tcW w:w="850" w:type="dxa"/>
          </w:tcPr>
          <w:p>
            <w:pPr>
              <w:pStyle w:val="10"/>
              <w:rPr>
                <w:rFonts w:ascii="Times New Roman"/>
                <w:sz w:val="22"/>
              </w:rPr>
            </w:pPr>
          </w:p>
        </w:tc>
        <w:tc>
          <w:tcPr>
            <w:tcW w:w="851" w:type="dxa"/>
          </w:tcPr>
          <w:p>
            <w:pPr>
              <w:pStyle w:val="10"/>
              <w:rPr>
                <w:rFonts w:ascii="Times New Roman"/>
                <w:sz w:val="22"/>
              </w:rPr>
            </w:pPr>
          </w:p>
        </w:tc>
        <w:tc>
          <w:tcPr>
            <w:tcW w:w="1134" w:type="dxa"/>
          </w:tcPr>
          <w:p>
            <w:pPr>
              <w:pStyle w:val="10"/>
              <w:rPr>
                <w:rFonts w:ascii="Times New Roman"/>
                <w:sz w:val="22"/>
              </w:rPr>
            </w:pPr>
          </w:p>
        </w:tc>
        <w:tc>
          <w:tcPr>
            <w:tcW w:w="992" w:type="dxa"/>
          </w:tcPr>
          <w:p>
            <w:pPr>
              <w:pStyle w:val="10"/>
              <w:rPr>
                <w:rFonts w:ascii="Times New Roman"/>
                <w:sz w:val="22"/>
              </w:rPr>
            </w:pPr>
          </w:p>
        </w:tc>
        <w:tc>
          <w:tcPr>
            <w:tcW w:w="1134" w:type="dxa"/>
          </w:tcPr>
          <w:p>
            <w:pPr>
              <w:pStyle w:val="1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770" w:type="dxa"/>
          </w:tcPr>
          <w:p>
            <w:pPr>
              <w:pStyle w:val="10"/>
              <w:spacing w:before="116"/>
              <w:ind w:left="7"/>
              <w:jc w:val="center"/>
              <w:rPr>
                <w:sz w:val="18"/>
              </w:rPr>
            </w:pPr>
            <w:r>
              <w:rPr>
                <w:sz w:val="18"/>
              </w:rPr>
              <w:t>3</w:t>
            </w:r>
          </w:p>
        </w:tc>
        <w:tc>
          <w:tcPr>
            <w:tcW w:w="770" w:type="dxa"/>
          </w:tcPr>
          <w:p>
            <w:pPr>
              <w:pStyle w:val="10"/>
              <w:rPr>
                <w:rFonts w:ascii="Times New Roman"/>
                <w:sz w:val="22"/>
              </w:rPr>
            </w:pPr>
          </w:p>
        </w:tc>
        <w:tc>
          <w:tcPr>
            <w:tcW w:w="1120" w:type="dxa"/>
          </w:tcPr>
          <w:p>
            <w:pPr>
              <w:pStyle w:val="10"/>
              <w:rPr>
                <w:rFonts w:ascii="Times New Roman"/>
                <w:sz w:val="22"/>
              </w:rPr>
            </w:pPr>
          </w:p>
        </w:tc>
        <w:tc>
          <w:tcPr>
            <w:tcW w:w="850" w:type="dxa"/>
          </w:tcPr>
          <w:p>
            <w:pPr>
              <w:pStyle w:val="10"/>
              <w:rPr>
                <w:rFonts w:ascii="Times New Roman"/>
                <w:sz w:val="22"/>
              </w:rPr>
            </w:pPr>
          </w:p>
        </w:tc>
        <w:tc>
          <w:tcPr>
            <w:tcW w:w="851" w:type="dxa"/>
          </w:tcPr>
          <w:p>
            <w:pPr>
              <w:pStyle w:val="10"/>
              <w:rPr>
                <w:rFonts w:ascii="Times New Roman"/>
                <w:sz w:val="22"/>
              </w:rPr>
            </w:pPr>
          </w:p>
        </w:tc>
        <w:tc>
          <w:tcPr>
            <w:tcW w:w="1134" w:type="dxa"/>
          </w:tcPr>
          <w:p>
            <w:pPr>
              <w:pStyle w:val="10"/>
              <w:rPr>
                <w:rFonts w:ascii="Times New Roman"/>
                <w:sz w:val="22"/>
              </w:rPr>
            </w:pPr>
          </w:p>
        </w:tc>
        <w:tc>
          <w:tcPr>
            <w:tcW w:w="992" w:type="dxa"/>
          </w:tcPr>
          <w:p>
            <w:pPr>
              <w:pStyle w:val="10"/>
              <w:rPr>
                <w:rFonts w:ascii="Times New Roman"/>
                <w:sz w:val="22"/>
              </w:rPr>
            </w:pPr>
          </w:p>
        </w:tc>
        <w:tc>
          <w:tcPr>
            <w:tcW w:w="1134" w:type="dxa"/>
          </w:tcPr>
          <w:p>
            <w:pPr>
              <w:pStyle w:val="1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770" w:type="dxa"/>
          </w:tcPr>
          <w:p>
            <w:pPr>
              <w:pStyle w:val="10"/>
              <w:spacing w:before="116"/>
              <w:ind w:left="7"/>
              <w:jc w:val="center"/>
              <w:rPr>
                <w:sz w:val="18"/>
              </w:rPr>
            </w:pPr>
            <w:r>
              <w:rPr>
                <w:sz w:val="18"/>
              </w:rPr>
              <w:t>4</w:t>
            </w:r>
          </w:p>
        </w:tc>
        <w:tc>
          <w:tcPr>
            <w:tcW w:w="770" w:type="dxa"/>
          </w:tcPr>
          <w:p>
            <w:pPr>
              <w:pStyle w:val="10"/>
              <w:rPr>
                <w:rFonts w:ascii="Times New Roman"/>
                <w:sz w:val="22"/>
              </w:rPr>
            </w:pPr>
          </w:p>
        </w:tc>
        <w:tc>
          <w:tcPr>
            <w:tcW w:w="1120" w:type="dxa"/>
          </w:tcPr>
          <w:p>
            <w:pPr>
              <w:pStyle w:val="10"/>
              <w:rPr>
                <w:rFonts w:ascii="Times New Roman"/>
                <w:sz w:val="22"/>
              </w:rPr>
            </w:pPr>
          </w:p>
        </w:tc>
        <w:tc>
          <w:tcPr>
            <w:tcW w:w="850" w:type="dxa"/>
          </w:tcPr>
          <w:p>
            <w:pPr>
              <w:pStyle w:val="10"/>
              <w:rPr>
                <w:rFonts w:ascii="Times New Roman"/>
                <w:sz w:val="22"/>
              </w:rPr>
            </w:pPr>
          </w:p>
        </w:tc>
        <w:tc>
          <w:tcPr>
            <w:tcW w:w="851" w:type="dxa"/>
          </w:tcPr>
          <w:p>
            <w:pPr>
              <w:pStyle w:val="10"/>
              <w:rPr>
                <w:rFonts w:ascii="Times New Roman"/>
                <w:sz w:val="22"/>
              </w:rPr>
            </w:pPr>
          </w:p>
        </w:tc>
        <w:tc>
          <w:tcPr>
            <w:tcW w:w="1134" w:type="dxa"/>
          </w:tcPr>
          <w:p>
            <w:pPr>
              <w:pStyle w:val="10"/>
              <w:rPr>
                <w:rFonts w:ascii="Times New Roman"/>
                <w:sz w:val="22"/>
              </w:rPr>
            </w:pPr>
          </w:p>
        </w:tc>
        <w:tc>
          <w:tcPr>
            <w:tcW w:w="992" w:type="dxa"/>
          </w:tcPr>
          <w:p>
            <w:pPr>
              <w:pStyle w:val="10"/>
              <w:rPr>
                <w:rFonts w:ascii="Times New Roman"/>
                <w:sz w:val="22"/>
              </w:rPr>
            </w:pPr>
          </w:p>
        </w:tc>
        <w:tc>
          <w:tcPr>
            <w:tcW w:w="1134" w:type="dxa"/>
          </w:tcPr>
          <w:p>
            <w:pPr>
              <w:pStyle w:val="10"/>
              <w:rPr>
                <w:rFonts w:ascii="Times New Roman"/>
                <w:sz w:val="22"/>
              </w:rPr>
            </w:pPr>
          </w:p>
        </w:tc>
      </w:tr>
    </w:tbl>
    <w:p>
      <w:pPr>
        <w:pStyle w:val="3"/>
        <w:spacing w:before="4"/>
        <w:ind w:left="0"/>
        <w:rPr>
          <w:b/>
          <w:sz w:val="34"/>
        </w:rPr>
      </w:pPr>
    </w:p>
    <w:p>
      <w:pPr>
        <w:tabs>
          <w:tab w:val="left" w:pos="6023"/>
        </w:tabs>
        <w:spacing w:before="1" w:line="364" w:lineRule="auto"/>
        <w:ind w:left="120" w:right="210" w:firstLine="480"/>
        <w:jc w:val="left"/>
        <w:rPr>
          <w:b/>
          <w:sz w:val="24"/>
        </w:rPr>
      </w:pPr>
      <w:r>
        <w:rPr>
          <w:b/>
          <w:spacing w:val="4"/>
          <w:w w:val="95"/>
          <w:sz w:val="24"/>
        </w:rPr>
        <w:t>经</w:t>
      </w:r>
      <w:r>
        <w:rPr>
          <w:b/>
          <w:spacing w:val="7"/>
          <w:w w:val="95"/>
          <w:sz w:val="24"/>
        </w:rPr>
        <w:t>甲</w:t>
      </w:r>
      <w:r>
        <w:rPr>
          <w:b/>
          <w:spacing w:val="4"/>
          <w:w w:val="95"/>
          <w:sz w:val="24"/>
        </w:rPr>
        <w:t>乙双</w:t>
      </w:r>
      <w:r>
        <w:rPr>
          <w:b/>
          <w:spacing w:val="7"/>
          <w:w w:val="95"/>
          <w:sz w:val="24"/>
        </w:rPr>
        <w:t>方</w:t>
      </w:r>
      <w:r>
        <w:rPr>
          <w:b/>
          <w:spacing w:val="4"/>
          <w:w w:val="95"/>
          <w:sz w:val="24"/>
        </w:rPr>
        <w:t>确认</w:t>
      </w:r>
      <w:r>
        <w:rPr>
          <w:b/>
          <w:spacing w:val="7"/>
          <w:w w:val="95"/>
          <w:sz w:val="24"/>
        </w:rPr>
        <w:t>，</w:t>
      </w:r>
      <w:r>
        <w:rPr>
          <w:b/>
          <w:spacing w:val="4"/>
          <w:w w:val="95"/>
          <w:sz w:val="24"/>
        </w:rPr>
        <w:t>本</w:t>
      </w:r>
      <w:r>
        <w:rPr>
          <w:b/>
          <w:spacing w:val="7"/>
          <w:w w:val="95"/>
          <w:sz w:val="24"/>
        </w:rPr>
        <w:t>合</w:t>
      </w:r>
      <w:r>
        <w:rPr>
          <w:b/>
          <w:spacing w:val="4"/>
          <w:w w:val="95"/>
          <w:sz w:val="24"/>
        </w:rPr>
        <w:t>同中</w:t>
      </w:r>
      <w:r>
        <w:rPr>
          <w:b/>
          <w:spacing w:val="7"/>
          <w:w w:val="95"/>
          <w:sz w:val="24"/>
        </w:rPr>
        <w:t>设</w:t>
      </w:r>
      <w:r>
        <w:rPr>
          <w:b/>
          <w:spacing w:val="4"/>
          <w:w w:val="95"/>
          <w:sz w:val="24"/>
        </w:rPr>
        <w:t>备的</w:t>
      </w:r>
      <w:r>
        <w:rPr>
          <w:b/>
          <w:spacing w:val="7"/>
          <w:w w:val="95"/>
          <w:sz w:val="24"/>
        </w:rPr>
        <w:t>上</w:t>
      </w:r>
      <w:r>
        <w:rPr>
          <w:b/>
          <w:spacing w:val="4"/>
          <w:w w:val="95"/>
          <w:sz w:val="24"/>
        </w:rPr>
        <w:t>述基</w:t>
      </w:r>
      <w:r>
        <w:rPr>
          <w:b/>
          <w:spacing w:val="7"/>
          <w:w w:val="95"/>
          <w:sz w:val="24"/>
        </w:rPr>
        <w:t>本</w:t>
      </w:r>
      <w:r>
        <w:rPr>
          <w:b/>
          <w:spacing w:val="4"/>
          <w:w w:val="95"/>
          <w:sz w:val="24"/>
        </w:rPr>
        <w:t>信息与</w:t>
      </w:r>
      <w:r>
        <w:rPr>
          <w:b/>
          <w:bCs w:val="0"/>
          <w:spacing w:val="4"/>
          <w:w w:val="95"/>
          <w:sz w:val="24"/>
        </w:rPr>
        <w:t>建投大宗平台网站电子招标投标系统</w:t>
      </w:r>
      <w:r>
        <w:rPr>
          <w:rFonts w:hint="default"/>
          <w:b/>
          <w:spacing w:val="4"/>
          <w:w w:val="95"/>
          <w:sz w:val="24"/>
          <w:lang w:eastAsia="zh-CN"/>
        </w:rPr>
        <w:t>向</w:t>
      </w:r>
      <w:r>
        <w:rPr>
          <w:b/>
          <w:spacing w:val="4"/>
          <w:w w:val="95"/>
          <w:sz w:val="24"/>
        </w:rPr>
        <w:t>乙</w:t>
      </w:r>
      <w:r>
        <w:rPr>
          <w:b/>
          <w:sz w:val="24"/>
        </w:rPr>
        <w:t>方</w:t>
      </w:r>
      <w:r>
        <w:rPr>
          <w:rFonts w:hint="eastAsia"/>
          <w:b/>
          <w:sz w:val="24"/>
          <w:lang w:eastAsia="zh-CN"/>
        </w:rPr>
        <w:t>发送</w:t>
      </w:r>
      <w:r>
        <w:rPr>
          <w:b/>
          <w:sz w:val="24"/>
        </w:rPr>
        <w:t>的中标通知书（No：</w:t>
      </w:r>
      <w:r>
        <w:rPr>
          <w:b/>
          <w:sz w:val="24"/>
          <w:u w:val="single"/>
        </w:rPr>
        <w:t xml:space="preserve"> </w:t>
      </w:r>
      <w:r>
        <w:rPr>
          <w:b/>
          <w:sz w:val="24"/>
          <w:u w:val="single"/>
        </w:rPr>
        <w:tab/>
      </w:r>
      <w:r>
        <w:rPr>
          <w:b/>
          <w:sz w:val="24"/>
        </w:rPr>
        <w:t>）内容一致。</w:t>
      </w:r>
    </w:p>
    <w:p>
      <w:pPr>
        <w:pStyle w:val="3"/>
        <w:spacing w:before="7"/>
        <w:ind w:left="0"/>
        <w:rPr>
          <w:b/>
          <w:sz w:val="36"/>
        </w:rPr>
      </w:pPr>
    </w:p>
    <w:p>
      <w:pPr>
        <w:tabs>
          <w:tab w:val="left" w:pos="1562"/>
        </w:tabs>
        <w:spacing w:before="1" w:line="364" w:lineRule="auto"/>
        <w:ind w:left="600" w:right="6139" w:firstLine="0"/>
        <w:jc w:val="left"/>
        <w:rPr>
          <w:sz w:val="24"/>
        </w:rPr>
      </w:pPr>
      <w:r>
        <w:rPr>
          <w:b/>
          <w:sz w:val="24"/>
        </w:rPr>
        <w:t>第二条</w:t>
      </w:r>
      <w:r>
        <w:rPr>
          <w:b/>
          <w:sz w:val="24"/>
        </w:rPr>
        <w:tab/>
      </w:r>
      <w:r>
        <w:rPr>
          <w:b/>
          <w:sz w:val="24"/>
        </w:rPr>
        <w:t>合同价</w:t>
      </w:r>
      <w:r>
        <w:rPr>
          <w:b/>
          <w:spacing w:val="-17"/>
          <w:sz w:val="24"/>
        </w:rPr>
        <w:t>款</w:t>
      </w:r>
      <w:r>
        <w:rPr>
          <w:sz w:val="24"/>
        </w:rPr>
        <w:t>1.合同总价款</w:t>
      </w:r>
    </w:p>
    <w:p>
      <w:pPr>
        <w:pStyle w:val="3"/>
        <w:tabs>
          <w:tab w:val="left" w:pos="4504"/>
          <w:tab w:val="left" w:pos="7125"/>
          <w:tab w:val="left" w:pos="8485"/>
        </w:tabs>
        <w:spacing w:before="1"/>
        <w:ind w:left="600"/>
        <w:rPr>
          <w:rFonts w:ascii="Times New Roman" w:hAnsi="Times New Roman" w:eastAsia="Times New Roman"/>
        </w:rPr>
      </w:pPr>
      <w:r>
        <w:rPr>
          <w:spacing w:val="-10"/>
        </w:rPr>
        <w:t>□（1）</w:t>
      </w:r>
      <w:r>
        <w:t>本合同含税总价</w:t>
      </w:r>
      <w:r>
        <w:rPr>
          <w:spacing w:val="-17"/>
        </w:rPr>
        <w:t>款</w:t>
      </w:r>
      <w:r>
        <w:rPr>
          <w:spacing w:val="-3"/>
        </w:rPr>
        <w:t>（</w:t>
      </w:r>
      <w:r>
        <w:t>税率</w:t>
      </w:r>
      <w:r>
        <w:rPr>
          <w:u w:val="single"/>
        </w:rPr>
        <w:t xml:space="preserve"> </w:t>
      </w:r>
      <w:r>
        <w:rPr>
          <w:u w:val="single"/>
        </w:rPr>
        <w:tab/>
      </w:r>
      <w:r>
        <w:rPr>
          <w:spacing w:val="-10"/>
        </w:rPr>
        <w:t>%）</w:t>
      </w:r>
      <w:r>
        <w:t>为人民币</w:t>
      </w:r>
      <w:r>
        <w:rPr>
          <w:u w:val="single"/>
        </w:rPr>
        <w:t xml:space="preserve"> </w:t>
      </w:r>
      <w:r>
        <w:rPr>
          <w:u w:val="single"/>
        </w:rPr>
        <w:tab/>
      </w:r>
      <w:r>
        <w:rPr>
          <w:spacing w:val="-1"/>
        </w:rPr>
        <w:t>元</w:t>
      </w:r>
      <w:r>
        <w:rPr>
          <w:spacing w:val="-20"/>
        </w:rPr>
        <w:t>整</w:t>
      </w:r>
      <w:r>
        <w:t>（￥</w:t>
      </w:r>
      <w:r>
        <w:rPr>
          <w:rFonts w:ascii="Times New Roman" w:hAnsi="Times New Roman" w:eastAsia="Times New Roman"/>
          <w:u w:val="single"/>
        </w:rPr>
        <w:t xml:space="preserve"> </w:t>
      </w:r>
      <w:r>
        <w:rPr>
          <w:rFonts w:ascii="Times New Roman" w:hAnsi="Times New Roman" w:eastAsia="Times New Roman"/>
          <w:u w:val="single"/>
        </w:rPr>
        <w:tab/>
      </w:r>
    </w:p>
    <w:p>
      <w:pPr>
        <w:pStyle w:val="3"/>
        <w:tabs>
          <w:tab w:val="left" w:pos="479"/>
        </w:tabs>
      </w:pPr>
      <w:r>
        <w:rPr>
          <w:rFonts w:ascii="Times New Roman" w:eastAsia="Times New Roman"/>
          <w:u w:val="single"/>
        </w:rPr>
        <w:t xml:space="preserve"> </w:t>
      </w:r>
      <w:r>
        <w:rPr>
          <w:rFonts w:ascii="Times New Roman" w:eastAsia="Times New Roman"/>
          <w:u w:val="single"/>
        </w:rPr>
        <w:tab/>
      </w:r>
      <w:r>
        <w:t>元</w:t>
      </w:r>
      <w:r>
        <w:rPr>
          <w:spacing w:val="-120"/>
        </w:rPr>
        <w:t>）</w:t>
      </w:r>
      <w:r>
        <w:t>；</w:t>
      </w:r>
    </w:p>
    <w:p>
      <w:pPr>
        <w:pStyle w:val="3"/>
        <w:tabs>
          <w:tab w:val="left" w:pos="2639"/>
          <w:tab w:val="left" w:pos="4319"/>
          <w:tab w:val="left" w:pos="5896"/>
          <w:tab w:val="left" w:pos="7583"/>
        </w:tabs>
        <w:spacing w:before="161" w:line="364" w:lineRule="auto"/>
        <w:ind w:right="241" w:firstLine="480"/>
      </w:pPr>
      <w:r>
        <w:t>□（2）</w:t>
      </w:r>
      <w:r>
        <w:rPr>
          <w:spacing w:val="2"/>
        </w:rPr>
        <w:t>本</w:t>
      </w:r>
      <w:r>
        <w:t>合同不</w:t>
      </w:r>
      <w:r>
        <w:rPr>
          <w:spacing w:val="2"/>
        </w:rPr>
        <w:t>含</w:t>
      </w:r>
      <w:r>
        <w:t>税总价</w:t>
      </w:r>
      <w:r>
        <w:rPr>
          <w:spacing w:val="2"/>
        </w:rPr>
        <w:t>款</w:t>
      </w:r>
      <w:r>
        <w:t>为人民</w:t>
      </w:r>
      <w:r>
        <w:rPr>
          <w:spacing w:val="1"/>
        </w:rPr>
        <w:t>币</w:t>
      </w:r>
      <w:r>
        <w:rPr>
          <w:rFonts w:ascii="Times New Roman" w:hAnsi="Times New Roman" w:eastAsia="Times New Roman"/>
          <w:u w:val="single"/>
        </w:rPr>
        <w:t xml:space="preserve"> </w:t>
      </w:r>
      <w:r>
        <w:rPr>
          <w:rFonts w:ascii="Times New Roman" w:hAnsi="Times New Roman" w:eastAsia="Times New Roman"/>
          <w:u w:val="single"/>
        </w:rPr>
        <w:tab/>
      </w:r>
      <w:r>
        <w:t>元</w:t>
      </w:r>
      <w:r>
        <w:rPr>
          <w:spacing w:val="2"/>
        </w:rPr>
        <w:t>整</w:t>
      </w:r>
      <w:r>
        <w:t>（</w:t>
      </w:r>
      <w:r>
        <w:rPr>
          <w:spacing w:val="-1"/>
        </w:rPr>
        <w:t>￥</w:t>
      </w:r>
      <w:r>
        <w:rPr>
          <w:rFonts w:ascii="Times New Roman" w:hAnsi="Times New Roman" w:eastAsia="Times New Roman"/>
          <w:u w:val="single"/>
        </w:rPr>
        <w:t xml:space="preserve"> </w:t>
      </w:r>
      <w:r>
        <w:rPr>
          <w:rFonts w:ascii="Times New Roman" w:hAnsi="Times New Roman" w:eastAsia="Times New Roman"/>
          <w:u w:val="single"/>
        </w:rPr>
        <w:tab/>
      </w:r>
      <w:r>
        <w:t>元</w:t>
      </w:r>
      <w:r>
        <w:rPr>
          <w:spacing w:val="-120"/>
        </w:rPr>
        <w:t>）</w:t>
      </w:r>
      <w:r>
        <w:t>，</w:t>
      </w:r>
      <w:r>
        <w:rPr>
          <w:spacing w:val="-18"/>
        </w:rPr>
        <w:t>税</w:t>
      </w:r>
      <w:r>
        <w:t>金为人民币</w:t>
      </w:r>
      <w:r>
        <w:rPr>
          <w:u w:val="single"/>
        </w:rPr>
        <w:t xml:space="preserve"> </w:t>
      </w:r>
      <w:r>
        <w:rPr>
          <w:u w:val="single"/>
        </w:rPr>
        <w:tab/>
      </w:r>
      <w:r>
        <w:t>元整（￥</w:t>
      </w:r>
      <w:r>
        <w:rPr>
          <w:u w:val="single"/>
        </w:rPr>
        <w:t xml:space="preserve"> </w:t>
      </w:r>
      <w:r>
        <w:rPr>
          <w:u w:val="single"/>
        </w:rPr>
        <w:tab/>
      </w:r>
      <w:r>
        <w:t>元</w:t>
      </w:r>
      <w:r>
        <w:rPr>
          <w:spacing w:val="-120"/>
        </w:rPr>
        <w:t>）</w:t>
      </w:r>
      <w:r>
        <w:t>。</w:t>
      </w:r>
    </w:p>
    <w:p>
      <w:pPr>
        <w:pStyle w:val="9"/>
        <w:numPr>
          <w:ilvl w:val="0"/>
          <w:numId w:val="1"/>
        </w:numPr>
        <w:tabs>
          <w:tab w:val="left" w:pos="841"/>
        </w:tabs>
        <w:spacing w:before="1" w:after="0" w:line="364" w:lineRule="auto"/>
        <w:ind w:left="120" w:right="145" w:firstLine="480"/>
        <w:jc w:val="left"/>
        <w:rPr>
          <w:sz w:val="24"/>
        </w:rPr>
      </w:pPr>
      <w:r>
        <w:rPr>
          <w:spacing w:val="-1"/>
          <w:sz w:val="24"/>
        </w:rPr>
        <w:t>本合同中的价款包括但不限于合同标的物各部件的设计费用、制造费用、</w:t>
      </w:r>
      <w:r>
        <w:rPr>
          <w:spacing w:val="-7"/>
          <w:sz w:val="24"/>
        </w:rPr>
        <w:t>设备必要的包装费用、保险费用、运输费用及设备在乙方的安装调试费用、培训费用以及税金、利润等一切费用。</w:t>
      </w:r>
    </w:p>
    <w:p>
      <w:pPr>
        <w:pStyle w:val="9"/>
        <w:numPr>
          <w:ilvl w:val="0"/>
          <w:numId w:val="1"/>
        </w:numPr>
        <w:tabs>
          <w:tab w:val="left" w:pos="841"/>
        </w:tabs>
        <w:spacing w:before="2" w:after="0" w:line="240" w:lineRule="auto"/>
        <w:ind w:left="841" w:right="0" w:hanging="241"/>
        <w:jc w:val="left"/>
        <w:rPr>
          <w:sz w:val="24"/>
          <w:highlight w:val="none"/>
        </w:rPr>
      </w:pPr>
      <w:r>
        <w:rPr>
          <w:spacing w:val="-9"/>
        </w:rPr>
        <w:t>□</w:t>
      </w:r>
      <w:r>
        <w:rPr>
          <w:spacing w:val="-9"/>
          <w:sz w:val="24"/>
          <w:highlight w:val="none"/>
        </w:rPr>
        <w:t>甲乙双方同意，乙方为本合同项下甲方的设备采购进行垫资，垫资期限为</w:t>
      </w:r>
    </w:p>
    <w:p>
      <w:pPr>
        <w:pStyle w:val="3"/>
        <w:tabs>
          <w:tab w:val="left" w:pos="599"/>
          <w:tab w:val="left" w:pos="5639"/>
        </w:tabs>
        <w:spacing w:line="364" w:lineRule="auto"/>
        <w:ind w:left="600" w:right="237" w:hanging="480"/>
        <w:rPr>
          <w:highlight w:val="none"/>
        </w:rPr>
      </w:pPr>
      <w:r>
        <w:rPr>
          <w:rFonts w:ascii="Times New Roman" w:hAnsi="Times New Roman" w:eastAsia="Times New Roman"/>
          <w:highlight w:val="none"/>
          <w:u w:val="single"/>
        </w:rPr>
        <w:t xml:space="preserve"> </w:t>
      </w:r>
      <w:r>
        <w:rPr>
          <w:rFonts w:ascii="Times New Roman" w:hAnsi="Times New Roman" w:eastAsia="Times New Roman"/>
          <w:highlight w:val="none"/>
          <w:u w:val="single"/>
        </w:rPr>
        <w:tab/>
      </w:r>
      <w:r>
        <w:rPr>
          <w:highlight w:val="none"/>
        </w:rPr>
        <w:t>天，超过垫资期限后按照为每</w:t>
      </w:r>
      <w:r>
        <w:rPr>
          <w:rFonts w:hint="eastAsia" w:ascii="宋体" w:hAnsi="宋体" w:eastAsia="宋体"/>
          <w:highlight w:val="none"/>
        </w:rPr>
        <w:t>□</w:t>
      </w:r>
      <w:r>
        <w:rPr>
          <w:highlight w:val="none"/>
        </w:rPr>
        <w:t>年</w:t>
      </w:r>
      <w:r>
        <w:rPr>
          <w:rFonts w:hint="eastAsia" w:ascii="宋体" w:hAnsi="宋体" w:eastAsia="宋体"/>
          <w:highlight w:val="none"/>
        </w:rPr>
        <w:t>□</w:t>
      </w:r>
      <w:r>
        <w:rPr>
          <w:highlight w:val="none"/>
        </w:rPr>
        <w:t>月</w:t>
      </w:r>
      <w:r>
        <w:rPr>
          <w:rFonts w:hint="eastAsia" w:ascii="宋体" w:hAnsi="宋体" w:eastAsia="宋体"/>
          <w:highlight w:val="none"/>
        </w:rPr>
        <w:t>□</w:t>
      </w:r>
      <w:r>
        <w:rPr>
          <w:highlight w:val="none"/>
        </w:rPr>
        <w:t>天</w:t>
      </w:r>
      <w:r>
        <w:rPr>
          <w:highlight w:val="none"/>
          <w:u w:val="single"/>
        </w:rPr>
        <w:t xml:space="preserve"> </w:t>
      </w:r>
      <w:r>
        <w:rPr>
          <w:highlight w:val="none"/>
          <w:u w:val="single"/>
        </w:rPr>
        <w:tab/>
      </w:r>
      <w:r>
        <w:rPr>
          <w:highlight w:val="none"/>
        </w:rPr>
        <w:t>%向甲方计收垫资利息；</w:t>
      </w:r>
    </w:p>
    <w:p>
      <w:pPr>
        <w:pStyle w:val="3"/>
        <w:tabs>
          <w:tab w:val="left" w:pos="0"/>
          <w:tab w:val="left" w:pos="5639"/>
        </w:tabs>
        <w:spacing w:before="160" w:line="364" w:lineRule="auto"/>
        <w:ind w:left="546" w:leftChars="230" w:right="237" w:hanging="40" w:hangingChars="17"/>
        <w:rPr>
          <w:highlight w:val="none"/>
        </w:rPr>
      </w:pPr>
      <w:r>
        <w:rPr>
          <w:highlight w:val="none"/>
        </w:rPr>
        <w:t xml:space="preserve"> 4.</w:t>
      </w:r>
      <w:r>
        <w:rPr>
          <w:spacing w:val="-9"/>
        </w:rPr>
        <w:t>□</w:t>
      </w:r>
      <w:r>
        <w:rPr>
          <w:highlight w:val="none"/>
        </w:rPr>
        <w:t>甲乙双方未按照本合同约定方式</w:t>
      </w:r>
      <w:r>
        <w:rPr>
          <w:spacing w:val="-94"/>
          <w:highlight w:val="none"/>
        </w:rPr>
        <w:t>、</w:t>
      </w:r>
      <w:r>
        <w:rPr>
          <w:highlight w:val="none"/>
        </w:rPr>
        <w:t>超过垫资期限支付任意一笔标的物款</w:t>
      </w:r>
      <w:r>
        <w:rPr>
          <w:spacing w:val="-17"/>
          <w:highlight w:val="none"/>
        </w:rPr>
        <w:t>项</w:t>
      </w:r>
      <w:r>
        <w:rPr>
          <w:highlight w:val="none"/>
        </w:rPr>
        <w:t>的</w:t>
      </w:r>
      <w:r>
        <w:rPr>
          <w:spacing w:val="-48"/>
          <w:highlight w:val="none"/>
        </w:rPr>
        <w:t>，</w:t>
      </w:r>
      <w:r>
        <w:rPr>
          <w:highlight w:val="none"/>
        </w:rPr>
        <w:t>应当以甲方未付金额为基数</w:t>
      </w:r>
      <w:r>
        <w:rPr>
          <w:spacing w:val="-46"/>
          <w:highlight w:val="none"/>
        </w:rPr>
        <w:t>，</w:t>
      </w:r>
      <w:r>
        <w:rPr>
          <w:highlight w:val="none"/>
        </w:rPr>
        <w:t>按照未付金额*垫资天数*垫资利息计算垫资</w:t>
      </w:r>
      <w:r>
        <w:rPr>
          <w:spacing w:val="-17"/>
          <w:highlight w:val="none"/>
        </w:rPr>
        <w:t>费</w:t>
      </w:r>
      <w:r>
        <w:rPr>
          <w:highlight w:val="none"/>
        </w:rPr>
        <w:t>用，但是最终垫资时间不得超过</w:t>
      </w:r>
      <w:r>
        <w:rPr>
          <w:highlight w:val="none"/>
          <w:u w:val="single"/>
        </w:rPr>
        <w:t xml:space="preserve"> </w:t>
      </w:r>
      <w:r>
        <w:rPr>
          <w:highlight w:val="none"/>
          <w:u w:val="single"/>
        </w:rPr>
        <w:tab/>
      </w:r>
      <w:r>
        <w:rPr>
          <w:highlight w:val="none"/>
        </w:rPr>
        <w:t>天。</w:t>
      </w:r>
    </w:p>
    <w:p>
      <w:pPr>
        <w:pStyle w:val="3"/>
        <w:spacing w:before="1"/>
        <w:ind w:left="600"/>
        <w:rPr>
          <w:highlight w:val="none"/>
        </w:rPr>
      </w:pPr>
      <w:r>
        <w:rPr>
          <w:highlight w:val="none"/>
        </w:rPr>
        <w:t>5.</w:t>
      </w:r>
      <w:r>
        <w:rPr>
          <w:spacing w:val="-9"/>
        </w:rPr>
        <w:t>□</w:t>
      </w:r>
      <w:r>
        <w:rPr>
          <w:highlight w:val="none"/>
        </w:rPr>
        <w:t>垫资利息支付的约定：</w:t>
      </w:r>
    </w:p>
    <w:p>
      <w:pPr>
        <w:pStyle w:val="3"/>
        <w:ind w:left="600"/>
        <w:rPr>
          <w:highlight w:val="none"/>
        </w:rPr>
      </w:pPr>
      <w:r>
        <w:rPr>
          <w:highlight w:val="none"/>
        </w:rPr>
        <w:t>□计入合同总价款，按照本合同第三条的约定支付。</w:t>
      </w:r>
    </w:p>
    <w:p>
      <w:pPr>
        <w:pStyle w:val="3"/>
        <w:tabs>
          <w:tab w:val="left" w:pos="6499"/>
        </w:tabs>
        <w:spacing w:before="161" w:line="364" w:lineRule="auto"/>
        <w:ind w:right="240" w:firstLine="480"/>
        <w:rPr>
          <w:highlight w:val="none"/>
        </w:rPr>
      </w:pPr>
      <w:r>
        <w:rPr>
          <w:highlight w:val="none"/>
        </w:rPr>
        <w:t>□不计入合同总价款，由甲方于垫资期限届满之日起</w:t>
      </w:r>
      <w:r>
        <w:rPr>
          <w:highlight w:val="none"/>
          <w:u w:val="single"/>
        </w:rPr>
        <w:t xml:space="preserve"> </w:t>
      </w:r>
      <w:r>
        <w:rPr>
          <w:highlight w:val="none"/>
          <w:u w:val="single"/>
        </w:rPr>
        <w:tab/>
      </w:r>
      <w:r>
        <w:rPr>
          <w:highlight w:val="none"/>
        </w:rPr>
        <w:t>日内，按照本合</w:t>
      </w:r>
      <w:r>
        <w:rPr>
          <w:spacing w:val="-17"/>
          <w:highlight w:val="none"/>
        </w:rPr>
        <w:t>同</w:t>
      </w:r>
      <w:r>
        <w:rPr>
          <w:highlight w:val="none"/>
        </w:rPr>
        <w:t>第三条约定的支付方式另行支付。</w:t>
      </w:r>
    </w:p>
    <w:p>
      <w:pPr>
        <w:spacing w:after="0" w:line="364" w:lineRule="auto"/>
        <w:rPr>
          <w:highlight w:val="none"/>
        </w:rPr>
        <w:sectPr>
          <w:pgSz w:w="11910" w:h="16840"/>
          <w:pgMar w:top="1460" w:right="1560" w:bottom="280" w:left="1680" w:header="720" w:footer="720" w:gutter="0"/>
          <w:pgNumType w:fmt="decimal"/>
          <w:cols w:space="720" w:num="1"/>
        </w:sectPr>
      </w:pPr>
    </w:p>
    <w:p>
      <w:pPr>
        <w:tabs>
          <w:tab w:val="left" w:pos="1562"/>
        </w:tabs>
        <w:spacing w:before="42" w:line="364" w:lineRule="auto"/>
        <w:ind w:left="600" w:right="5414" w:firstLine="0"/>
        <w:jc w:val="left"/>
        <w:rPr>
          <w:sz w:val="24"/>
        </w:rPr>
      </w:pPr>
      <w:r>
        <w:rPr>
          <w:b/>
          <w:sz w:val="24"/>
        </w:rPr>
        <w:t>第三条</w:t>
      </w:r>
      <w:r>
        <w:rPr>
          <w:b/>
          <w:sz w:val="24"/>
        </w:rPr>
        <w:tab/>
      </w:r>
      <w:r>
        <w:rPr>
          <w:b/>
          <w:sz w:val="24"/>
        </w:rPr>
        <w:t>合同价款的支</w:t>
      </w:r>
      <w:r>
        <w:rPr>
          <w:b/>
          <w:spacing w:val="-16"/>
          <w:sz w:val="24"/>
        </w:rPr>
        <w:t>付</w:t>
      </w:r>
      <w:r>
        <w:rPr>
          <w:sz w:val="24"/>
        </w:rPr>
        <w:t>1.支付期限</w:t>
      </w:r>
    </w:p>
    <w:p>
      <w:pPr>
        <w:pStyle w:val="3"/>
        <w:spacing w:before="1"/>
        <w:ind w:left="600"/>
      </w:pPr>
      <w:r>
        <w:t>□合同价款分三期付款：</w:t>
      </w:r>
    </w:p>
    <w:p>
      <w:pPr>
        <w:pStyle w:val="3"/>
        <w:spacing w:before="161" w:line="364" w:lineRule="auto"/>
        <w:ind w:right="237" w:firstLine="480"/>
      </w:pPr>
      <w:r>
        <w:rPr>
          <w:spacing w:val="-10"/>
        </w:rPr>
        <w:t>第一期：乙方将标的物交付至甲方指定地点后，经甲方验收合格且乙方开具</w:t>
      </w:r>
      <w:r>
        <w:t>符合甲方财务制度要求的合同金额增值税专用发票后</w:t>
      </w:r>
      <w:r>
        <w:rPr>
          <w:u w:val="single"/>
        </w:rPr>
        <w:t xml:space="preserve"> </w:t>
      </w:r>
      <w:r>
        <w:rPr>
          <w:spacing w:val="-13"/>
        </w:rPr>
        <w:t>日内，支付合同总价款的</w:t>
      </w:r>
    </w:p>
    <w:p>
      <w:pPr>
        <w:pStyle w:val="3"/>
        <w:tabs>
          <w:tab w:val="left" w:pos="539"/>
        </w:tabs>
        <w:spacing w:before="1"/>
      </w:pPr>
      <w:r>
        <w:rPr>
          <w:rFonts w:ascii="Times New Roman" w:eastAsia="Times New Roman"/>
          <w:u w:val="single"/>
        </w:rPr>
        <w:t xml:space="preserve"> </w:t>
      </w:r>
      <w:r>
        <w:rPr>
          <w:rFonts w:ascii="Times New Roman" w:eastAsia="Times New Roman"/>
          <w:u w:val="single"/>
        </w:rPr>
        <w:tab/>
      </w:r>
      <w:r>
        <w:rPr>
          <w:rFonts w:ascii="Times New Roman" w:eastAsia="Times New Roman"/>
        </w:rPr>
        <w:t xml:space="preserve"> </w:t>
      </w:r>
      <w:r>
        <w:t>%；</w:t>
      </w:r>
    </w:p>
    <w:p>
      <w:pPr>
        <w:pStyle w:val="3"/>
        <w:tabs>
          <w:tab w:val="left" w:pos="3695"/>
        </w:tabs>
        <w:spacing w:line="364" w:lineRule="auto"/>
        <w:ind w:right="237" w:firstLine="480"/>
      </w:pPr>
      <w:r>
        <w:t>第二期</w:t>
      </w:r>
      <w:r>
        <w:rPr>
          <w:spacing w:val="-24"/>
        </w:rPr>
        <w:t>：</w:t>
      </w:r>
      <w:r>
        <w:t>标的物正常运行</w:t>
      </w:r>
      <w:r>
        <w:rPr>
          <w:u w:val="single"/>
        </w:rPr>
        <w:t xml:space="preserve"> </w:t>
      </w:r>
      <w:r>
        <w:rPr>
          <w:u w:val="single"/>
        </w:rPr>
        <w:tab/>
      </w:r>
      <w:r>
        <w:t>日以上</w:t>
      </w:r>
      <w:r>
        <w:rPr>
          <w:spacing w:val="-22"/>
        </w:rPr>
        <w:t>，</w:t>
      </w:r>
      <w:r>
        <w:t>经甲</w:t>
      </w:r>
      <w:r>
        <w:rPr>
          <w:spacing w:val="-24"/>
        </w:rPr>
        <w:t>、</w:t>
      </w:r>
      <w:r>
        <w:t>乙双方验</w:t>
      </w:r>
      <w:bookmarkStart w:id="0" w:name="_GoBack"/>
      <w:bookmarkEnd w:id="0"/>
      <w:r>
        <w:t>收合格</w:t>
      </w:r>
      <w:r>
        <w:rPr>
          <w:spacing w:val="-24"/>
        </w:rPr>
        <w:t>，</w:t>
      </w:r>
      <w:r>
        <w:t>甲方向乙</w:t>
      </w:r>
      <w:r>
        <w:rPr>
          <w:spacing w:val="-16"/>
        </w:rPr>
        <w:t>方</w:t>
      </w:r>
      <w:r>
        <w:t>支付合同总价款</w:t>
      </w:r>
      <w:r>
        <w:rPr>
          <w:u w:val="single"/>
        </w:rPr>
        <w:t xml:space="preserve"> </w:t>
      </w:r>
      <w:r>
        <w:t>%的价款；</w:t>
      </w:r>
    </w:p>
    <w:p>
      <w:pPr>
        <w:pStyle w:val="3"/>
        <w:tabs>
          <w:tab w:val="left" w:pos="3359"/>
          <w:tab w:val="left" w:pos="6626"/>
        </w:tabs>
        <w:spacing w:before="1" w:line="364" w:lineRule="auto"/>
        <w:ind w:right="237" w:firstLine="480"/>
      </w:pPr>
      <w:r>
        <w:t>第三期</w:t>
      </w:r>
      <w:r>
        <w:rPr>
          <w:spacing w:val="-48"/>
        </w:rPr>
        <w:t>：</w:t>
      </w:r>
      <w:r>
        <w:t>根据本合同质量保证条款中的约定事项</w:t>
      </w:r>
      <w:r>
        <w:rPr>
          <w:spacing w:val="-46"/>
        </w:rPr>
        <w:t>，</w:t>
      </w:r>
      <w:r>
        <w:t>剩余</w:t>
      </w:r>
      <w:r>
        <w:rPr>
          <w:u w:val="single"/>
        </w:rPr>
        <w:t xml:space="preserve"> </w:t>
      </w:r>
      <w:r>
        <w:rPr>
          <w:u w:val="single"/>
        </w:rPr>
        <w:tab/>
      </w:r>
      <w:r>
        <w:t>%质保金待质保</w:t>
      </w:r>
      <w:r>
        <w:rPr>
          <w:spacing w:val="-17"/>
        </w:rPr>
        <w:t>期</w:t>
      </w:r>
      <w:r>
        <w:t>满扣除违约金和经济损失后</w:t>
      </w:r>
      <w:r>
        <w:rPr>
          <w:u w:val="single"/>
        </w:rPr>
        <w:t xml:space="preserve"> </w:t>
      </w:r>
      <w:r>
        <w:rPr>
          <w:u w:val="single"/>
        </w:rPr>
        <w:tab/>
      </w:r>
      <w:r>
        <w:t>日内由甲方向乙方予以无息支付。</w:t>
      </w:r>
    </w:p>
    <w:p>
      <w:pPr>
        <w:pStyle w:val="3"/>
        <w:tabs>
          <w:tab w:val="left" w:pos="3359"/>
          <w:tab w:val="left" w:pos="6626"/>
        </w:tabs>
        <w:spacing w:before="1" w:line="364" w:lineRule="auto"/>
        <w:ind w:right="90" w:firstLine="480"/>
      </w:pPr>
      <w:r>
        <w:t>□</w:t>
      </w:r>
      <w:r>
        <w:rPr>
          <w:rFonts w:hint="eastAsia"/>
          <w:lang w:eastAsia="zh-CN"/>
        </w:rPr>
        <w:t>本合同签订生效后</w:t>
      </w:r>
      <w:r>
        <w:rPr>
          <w:rFonts w:hint="eastAsia"/>
          <w:lang w:val="en-US" w:eastAsia="zh-CN"/>
        </w:rPr>
        <w:t xml:space="preserve">   日内，乙方向甲方支付合同总价款的   %作为预付款，标的物交付甲方，经甲方验收合格后    日内向乙方支付合同总价款的     %，剩余款项作为质量保证金</w:t>
      </w:r>
      <w:r>
        <w:t>待质保</w:t>
      </w:r>
      <w:r>
        <w:rPr>
          <w:spacing w:val="-17"/>
        </w:rPr>
        <w:t>期</w:t>
      </w:r>
      <w:r>
        <w:t>满扣除违约金和经济损失后</w:t>
      </w:r>
      <w:r>
        <w:rPr>
          <w:u w:val="single"/>
        </w:rPr>
        <w:t xml:space="preserve"> </w:t>
      </w:r>
      <w:r>
        <w:rPr>
          <w:u w:val="single"/>
        </w:rPr>
        <w:tab/>
      </w:r>
      <w:r>
        <w:t>日内由甲方向乙方予以无息支付。</w:t>
      </w:r>
    </w:p>
    <w:p>
      <w:pPr>
        <w:pStyle w:val="3"/>
        <w:tabs>
          <w:tab w:val="left" w:pos="3359"/>
          <w:tab w:val="left" w:pos="6626"/>
        </w:tabs>
        <w:spacing w:before="1" w:line="364" w:lineRule="auto"/>
        <w:ind w:right="237" w:firstLine="480"/>
        <w:rPr>
          <w:rFonts w:hint="eastAsia" w:eastAsia="仿宋"/>
          <w:lang w:val="en-US" w:eastAsia="zh-CN"/>
        </w:rPr>
      </w:pPr>
      <w:r>
        <w:t>□</w:t>
      </w:r>
      <w:r>
        <w:rPr>
          <w:rFonts w:hint="eastAsia"/>
          <w:lang w:eastAsia="zh-CN"/>
        </w:rPr>
        <w:t>本合同签订生效后</w:t>
      </w:r>
      <w:r>
        <w:rPr>
          <w:rFonts w:hint="eastAsia"/>
          <w:lang w:val="en-US" w:eastAsia="zh-CN"/>
        </w:rPr>
        <w:t xml:space="preserve">   日内甲方向乙方全额支付合同总价款，乙方收到甲方支付的全额货款后安排发货。</w:t>
      </w:r>
    </w:p>
    <w:p>
      <w:pPr>
        <w:pStyle w:val="3"/>
        <w:spacing w:before="2"/>
        <w:ind w:left="600"/>
      </w:pPr>
      <w:r>
        <w:t>2.支付方式</w:t>
      </w:r>
    </w:p>
    <w:p>
      <w:pPr>
        <w:pStyle w:val="3"/>
        <w:ind w:left="600"/>
      </w:pPr>
      <w:r>
        <w:t>□对公转账：根据本合同记载的甲乙双方开户行和账号对公转账</w:t>
      </w:r>
    </w:p>
    <w:p>
      <w:pPr>
        <w:pStyle w:val="3"/>
        <w:spacing w:before="161"/>
        <w:ind w:left="600"/>
      </w:pPr>
      <w:r>
        <w:t>□票据：附票据种类及票据信息</w:t>
      </w:r>
    </w:p>
    <w:p>
      <w:pPr>
        <w:pStyle w:val="3"/>
        <w:ind w:left="600"/>
      </w:pPr>
      <w:r>
        <w:t>□第三方代为支付（第三方垫资</w:t>
      </w:r>
      <w:r>
        <w:rPr>
          <w:spacing w:val="-120"/>
        </w:rPr>
        <w:t>）</w:t>
      </w:r>
      <w:r>
        <w:t>：附第三方代甲方支付价款协议</w:t>
      </w:r>
    </w:p>
    <w:p>
      <w:pPr>
        <w:pStyle w:val="3"/>
        <w:tabs>
          <w:tab w:val="left" w:pos="8245"/>
        </w:tabs>
        <w:spacing w:before="161"/>
        <w:ind w:left="600"/>
        <w:rPr>
          <w:sz w:val="26"/>
        </w:rPr>
      </w:pPr>
      <w:r>
        <w:t>□除上述三种支付方式外</w:t>
      </w:r>
      <w:r>
        <w:rPr>
          <w:spacing w:val="-94"/>
        </w:rPr>
        <w:t>，</w:t>
      </w:r>
      <w:r>
        <w:t>甲乙双方另行约定的支付方式</w:t>
      </w:r>
      <w:r>
        <w:rPr>
          <w:u w:val="single"/>
        </w:rPr>
        <w:t xml:space="preserve"> </w:t>
      </w:r>
      <w:r>
        <w:rPr>
          <w:u w:val="single"/>
        </w:rPr>
        <w:tab/>
      </w:r>
      <w:r>
        <w:t>。</w:t>
      </w:r>
    </w:p>
    <w:p>
      <w:pPr>
        <w:pStyle w:val="3"/>
        <w:spacing w:before="0"/>
        <w:ind w:left="0"/>
        <w:rPr>
          <w:sz w:val="23"/>
        </w:rPr>
      </w:pPr>
    </w:p>
    <w:p>
      <w:pPr>
        <w:pStyle w:val="2"/>
        <w:tabs>
          <w:tab w:val="left" w:pos="1562"/>
        </w:tabs>
        <w:spacing w:before="0"/>
        <w:ind w:left="600"/>
      </w:pPr>
      <w:r>
        <w:t>第四条</w:t>
      </w:r>
      <w:r>
        <w:tab/>
      </w:r>
      <w:r>
        <w:t>开具发票</w:t>
      </w:r>
    </w:p>
    <w:p>
      <w:pPr>
        <w:pStyle w:val="3"/>
        <w:tabs>
          <w:tab w:val="left" w:pos="4694"/>
        </w:tabs>
        <w:spacing w:before="161" w:line="364" w:lineRule="auto"/>
        <w:ind w:right="237" w:firstLine="480"/>
      </w:pPr>
      <w:r>
        <w:t>甲乙双方约定自标的物验收合格后</w:t>
      </w:r>
      <w:r>
        <w:rPr>
          <w:u w:val="single"/>
        </w:rPr>
        <w:t xml:space="preserve"> </w:t>
      </w:r>
      <w:r>
        <w:rPr>
          <w:u w:val="single"/>
        </w:rPr>
        <w:tab/>
      </w:r>
      <w:r>
        <w:t>日内甲方开具税率为</w:t>
      </w:r>
      <w:r>
        <w:rPr>
          <w:spacing w:val="8"/>
          <w:u w:val="single"/>
        </w:rPr>
        <w:t xml:space="preserve"> </w:t>
      </w:r>
      <w:r>
        <w:t>%的增值税□</w:t>
      </w:r>
      <w:r>
        <w:rPr>
          <w:spacing w:val="-14"/>
        </w:rPr>
        <w:t>专</w:t>
      </w:r>
      <w:r>
        <w:t>用□</w:t>
      </w:r>
      <w:r>
        <w:rPr>
          <w:rFonts w:hint="eastAsia"/>
          <w:lang w:eastAsia="zh-CN"/>
        </w:rPr>
        <w:t>普通</w:t>
      </w:r>
      <w:r>
        <w:t>发票。</w:t>
      </w:r>
    </w:p>
    <w:p>
      <w:pPr>
        <w:pStyle w:val="3"/>
        <w:tabs>
          <w:tab w:val="left" w:pos="3059"/>
        </w:tabs>
        <w:spacing w:before="1"/>
        <w:ind w:left="600"/>
        <w:rPr>
          <w:rFonts w:ascii="Times New Roman" w:eastAsia="Times New Roman"/>
        </w:rPr>
      </w:pPr>
      <w:r>
        <w:rPr>
          <w:rFonts w:hint="eastAsia"/>
          <w:lang w:eastAsia="zh-CN"/>
        </w:rPr>
        <w:t>甲方</w:t>
      </w:r>
      <w:r>
        <w:t>开票信息为：</w:t>
      </w:r>
    </w:p>
    <w:p>
      <w:pPr>
        <w:pStyle w:val="3"/>
        <w:spacing w:before="0"/>
        <w:ind w:left="0"/>
        <w:rPr>
          <w:rFonts w:ascii="Times New Roman"/>
          <w:sz w:val="20"/>
        </w:rPr>
      </w:pPr>
    </w:p>
    <w:p>
      <w:pPr>
        <w:pStyle w:val="3"/>
        <w:spacing w:before="10"/>
        <w:ind w:left="0"/>
        <w:rPr>
          <w:rFonts w:ascii="Times New Roman"/>
          <w:sz w:val="28"/>
        </w:rPr>
      </w:pPr>
    </w:p>
    <w:p>
      <w:pPr>
        <w:tabs>
          <w:tab w:val="left" w:pos="1562"/>
        </w:tabs>
        <w:spacing w:before="67" w:line="364" w:lineRule="auto"/>
        <w:ind w:left="600" w:right="3969" w:firstLine="0"/>
        <w:jc w:val="left"/>
        <w:rPr>
          <w:sz w:val="24"/>
        </w:rPr>
      </w:pPr>
      <w:r>
        <w:rPr>
          <w:b/>
          <w:sz w:val="24"/>
        </w:rPr>
        <w:t>第五条</w:t>
      </w:r>
      <w:r>
        <w:rPr>
          <w:b/>
          <w:sz w:val="24"/>
        </w:rPr>
        <w:tab/>
      </w:r>
      <w:r>
        <w:rPr>
          <w:b/>
          <w:sz w:val="24"/>
        </w:rPr>
        <w:t>标的物交付期限、地点和方</w:t>
      </w:r>
      <w:r>
        <w:rPr>
          <w:b/>
          <w:spacing w:val="-15"/>
          <w:sz w:val="24"/>
        </w:rPr>
        <w:t>式</w:t>
      </w:r>
      <w:r>
        <w:rPr>
          <w:sz w:val="24"/>
        </w:rPr>
        <w:t>1.交付期限</w:t>
      </w:r>
    </w:p>
    <w:p>
      <w:pPr>
        <w:pStyle w:val="3"/>
        <w:tabs>
          <w:tab w:val="left" w:pos="1319"/>
          <w:tab w:val="left" w:pos="2039"/>
          <w:tab w:val="left" w:pos="2639"/>
          <w:tab w:val="left" w:pos="3239"/>
        </w:tabs>
        <w:spacing w:before="1" w:line="364" w:lineRule="auto"/>
        <w:ind w:right="237" w:firstLine="480"/>
      </w:pPr>
      <w:r>
        <w:t>□乙方于</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日前完成标的物的交付</w:t>
      </w:r>
      <w:r>
        <w:rPr>
          <w:spacing w:val="-94"/>
        </w:rPr>
        <w:t>；</w:t>
      </w:r>
      <w:r>
        <w:t>乙方向甲方交付标的物</w:t>
      </w:r>
      <w:r>
        <w:rPr>
          <w:spacing w:val="-16"/>
        </w:rPr>
        <w:t>时</w:t>
      </w:r>
      <w:r>
        <w:t>应提前</w:t>
      </w:r>
      <w:r>
        <w:rPr>
          <w:u w:val="single"/>
        </w:rPr>
        <w:t xml:space="preserve"> </w:t>
      </w:r>
      <w:r>
        <w:rPr>
          <w:u w:val="single"/>
        </w:rPr>
        <w:tab/>
      </w:r>
      <w:r>
        <w:t>日通知甲方，给予甲方必要的</w:t>
      </w:r>
      <w:r>
        <w:rPr>
          <w:rFonts w:hint="eastAsia"/>
          <w:lang w:eastAsia="zh-CN"/>
        </w:rPr>
        <w:t>接收</w:t>
      </w:r>
      <w:r>
        <w:t>标的物准备时间。</w:t>
      </w:r>
    </w:p>
    <w:p>
      <w:pPr>
        <w:pStyle w:val="3"/>
        <w:tabs>
          <w:tab w:val="left" w:pos="2759"/>
          <w:tab w:val="left" w:pos="3851"/>
        </w:tabs>
        <w:spacing w:before="1" w:line="364" w:lineRule="auto"/>
        <w:ind w:right="237" w:firstLine="480"/>
      </w:pPr>
      <w:r>
        <w:t>□自本合同生效之日起</w:t>
      </w:r>
      <w:r>
        <w:rPr>
          <w:u w:val="single"/>
        </w:rPr>
        <w:t xml:space="preserve"> </w:t>
      </w:r>
      <w:r>
        <w:rPr>
          <w:u w:val="single"/>
        </w:rPr>
        <w:tab/>
      </w:r>
      <w:r>
        <w:t>日内，乙方向甲方交付标的物；乙方向甲</w:t>
      </w:r>
      <w:r>
        <w:rPr>
          <w:spacing w:val="-14"/>
        </w:rPr>
        <w:t>方</w:t>
      </w:r>
      <w:r>
        <w:t>交付标的物时应提前</w:t>
      </w:r>
      <w:r>
        <w:rPr>
          <w:u w:val="single"/>
        </w:rPr>
        <w:t xml:space="preserve"> </w:t>
      </w:r>
      <w:r>
        <w:rPr>
          <w:u w:val="single"/>
        </w:rPr>
        <w:tab/>
      </w:r>
      <w:r>
        <w:t>日通知甲方，给予甲方必要的</w:t>
      </w:r>
      <w:r>
        <w:rPr>
          <w:rFonts w:hint="eastAsia"/>
          <w:lang w:eastAsia="zh-CN"/>
        </w:rPr>
        <w:t>接收</w:t>
      </w:r>
      <w:r>
        <w:t>标的物准备时间。</w:t>
      </w:r>
    </w:p>
    <w:p>
      <w:pPr>
        <w:pStyle w:val="3"/>
        <w:tabs>
          <w:tab w:val="left" w:pos="2759"/>
          <w:tab w:val="left" w:pos="3851"/>
        </w:tabs>
        <w:spacing w:before="1" w:line="364" w:lineRule="auto"/>
        <w:ind w:right="237" w:firstLine="480"/>
        <w:rPr>
          <w:rFonts w:hint="eastAsia" w:eastAsia="仿宋"/>
          <w:lang w:val="en-US" w:eastAsia="zh-CN"/>
        </w:rPr>
      </w:pPr>
      <w:r>
        <w:t>□</w:t>
      </w:r>
      <w:r>
        <w:rPr>
          <w:rFonts w:hint="eastAsia"/>
          <w:lang w:eastAsia="zh-CN"/>
        </w:rPr>
        <w:t>乙方收到甲方支付的全额货款后</w:t>
      </w:r>
      <w:r>
        <w:rPr>
          <w:rFonts w:hint="eastAsia"/>
          <w:lang w:val="en-US" w:eastAsia="zh-CN"/>
        </w:rPr>
        <w:t xml:space="preserve">    日内，乙方向甲方交付标的物；</w:t>
      </w:r>
      <w:r>
        <w:t>乙方向甲</w:t>
      </w:r>
      <w:r>
        <w:rPr>
          <w:spacing w:val="-14"/>
        </w:rPr>
        <w:t>方</w:t>
      </w:r>
      <w:r>
        <w:t>交付标的物时应提前</w:t>
      </w:r>
      <w:r>
        <w:rPr>
          <w:u w:val="single"/>
        </w:rPr>
        <w:t xml:space="preserve"> </w:t>
      </w:r>
      <w:r>
        <w:rPr>
          <w:u w:val="single"/>
        </w:rPr>
        <w:tab/>
      </w:r>
      <w:r>
        <w:t>日通知甲方，给予甲方必要的</w:t>
      </w:r>
      <w:r>
        <w:rPr>
          <w:rFonts w:hint="eastAsia"/>
          <w:lang w:eastAsia="zh-CN"/>
        </w:rPr>
        <w:t>接收</w:t>
      </w:r>
      <w:r>
        <w:t>标的物准备时间。</w:t>
      </w:r>
    </w:p>
    <w:p>
      <w:pPr>
        <w:pStyle w:val="9"/>
        <w:numPr>
          <w:ilvl w:val="0"/>
          <w:numId w:val="2"/>
        </w:numPr>
        <w:tabs>
          <w:tab w:val="left" w:pos="841"/>
        </w:tabs>
        <w:spacing w:before="1" w:after="0" w:line="240" w:lineRule="auto"/>
        <w:ind w:left="841" w:right="0" w:hanging="241"/>
        <w:jc w:val="left"/>
        <w:rPr>
          <w:sz w:val="24"/>
        </w:rPr>
      </w:pPr>
      <w:r>
        <w:rPr>
          <w:sz w:val="24"/>
        </w:rPr>
        <w:t>交付地点</w:t>
      </w:r>
    </w:p>
    <w:p>
      <w:pPr>
        <w:pStyle w:val="3"/>
        <w:spacing w:before="42" w:line="364" w:lineRule="auto"/>
        <w:ind w:left="0" w:right="237" w:firstLine="660" w:firstLineChars="275"/>
      </w:pPr>
      <w:r>
        <w:t>□直接向甲方交付，在甲方指定地点完成交付：</w:t>
      </w:r>
      <w:r>
        <w:rPr>
          <w:rFonts w:hint="eastAsia"/>
          <w:u w:val="single"/>
          <w:lang w:val="en-US" w:eastAsia="zh-CN"/>
        </w:rPr>
        <w:t xml:space="preserve">               </w:t>
      </w:r>
      <w:r>
        <w:t>。</w:t>
      </w:r>
    </w:p>
    <w:p>
      <w:pPr>
        <w:pStyle w:val="3"/>
        <w:spacing w:before="42" w:line="364" w:lineRule="auto"/>
        <w:ind w:left="0" w:right="237" w:firstLine="684" w:firstLineChars="300"/>
      </w:pPr>
      <w:r>
        <w:rPr>
          <w:spacing w:val="-6"/>
        </w:rPr>
        <w:t>□向甲方指定收货人</w:t>
      </w:r>
      <w:r>
        <w:rPr>
          <w:rFonts w:hint="eastAsia"/>
          <w:spacing w:val="-6"/>
          <w:u w:val="single"/>
          <w:lang w:val="en-US" w:eastAsia="zh-CN"/>
        </w:rPr>
        <w:t xml:space="preserve">           </w:t>
      </w:r>
      <w:r>
        <w:rPr>
          <w:spacing w:val="-6"/>
        </w:rPr>
        <w:t>交付，在甲方指定地点完成交付：</w:t>
      </w:r>
      <w:r>
        <w:rPr>
          <w:rFonts w:hint="eastAsia"/>
          <w:spacing w:val="-6"/>
          <w:u w:val="single"/>
          <w:lang w:val="en-US" w:eastAsia="zh-CN"/>
        </w:rPr>
        <w:t xml:space="preserve">       </w:t>
      </w:r>
      <w:r>
        <w:t>。</w:t>
      </w:r>
    </w:p>
    <w:p>
      <w:pPr>
        <w:pStyle w:val="9"/>
        <w:numPr>
          <w:ilvl w:val="0"/>
          <w:numId w:val="2"/>
        </w:numPr>
        <w:tabs>
          <w:tab w:val="left" w:pos="841"/>
        </w:tabs>
        <w:spacing w:before="1" w:after="0" w:line="240" w:lineRule="auto"/>
        <w:ind w:left="841" w:right="0" w:hanging="241"/>
        <w:jc w:val="left"/>
        <w:rPr>
          <w:sz w:val="24"/>
        </w:rPr>
      </w:pPr>
      <w:r>
        <w:rPr>
          <w:sz w:val="24"/>
        </w:rPr>
        <w:t>交付方式</w:t>
      </w:r>
    </w:p>
    <w:p>
      <w:pPr>
        <w:pStyle w:val="3"/>
        <w:tabs>
          <w:tab w:val="left" w:pos="5099"/>
        </w:tabs>
        <w:spacing w:before="161" w:line="364" w:lineRule="auto"/>
        <w:ind w:right="237" w:firstLine="480"/>
      </w:pPr>
      <w:r>
        <w:t>送货上门</w:t>
      </w:r>
      <w:r>
        <w:rPr>
          <w:spacing w:val="-20"/>
        </w:rPr>
        <w:t>，</w:t>
      </w:r>
      <w:r>
        <w:t>包质量</w:t>
      </w:r>
      <w:r>
        <w:rPr>
          <w:spacing w:val="-20"/>
        </w:rPr>
        <w:t>、</w:t>
      </w:r>
      <w:r>
        <w:t>包安装</w:t>
      </w:r>
      <w:r>
        <w:rPr>
          <w:spacing w:val="-17"/>
        </w:rPr>
        <w:t>、</w:t>
      </w:r>
      <w:r>
        <w:t>包调试和试运行</w:t>
      </w:r>
      <w:r>
        <w:rPr>
          <w:spacing w:val="-20"/>
        </w:rPr>
        <w:t>，</w:t>
      </w:r>
      <w:r>
        <w:t>包售后服务</w:t>
      </w:r>
      <w:r>
        <w:rPr>
          <w:spacing w:val="-20"/>
        </w:rPr>
        <w:t>、</w:t>
      </w:r>
      <w:r>
        <w:t>包培训的交</w:t>
      </w:r>
      <w:r>
        <w:rPr>
          <w:spacing w:val="-14"/>
        </w:rPr>
        <w:t>钥</w:t>
      </w:r>
      <w:r>
        <w:t>匙交付方式。标的物运输运输方式为：</w:t>
      </w:r>
      <w:r>
        <w:rPr>
          <w:u w:val="single"/>
        </w:rPr>
        <w:t xml:space="preserve"> </w:t>
      </w:r>
      <w:r>
        <w:rPr>
          <w:u w:val="single"/>
        </w:rPr>
        <w:tab/>
      </w:r>
      <w:r>
        <w:t>。</w:t>
      </w:r>
    </w:p>
    <w:p>
      <w:pPr>
        <w:pStyle w:val="9"/>
        <w:numPr>
          <w:ilvl w:val="0"/>
          <w:numId w:val="3"/>
        </w:numPr>
        <w:tabs>
          <w:tab w:val="left" w:pos="1201"/>
        </w:tabs>
        <w:spacing w:before="1" w:after="0" w:line="364" w:lineRule="auto"/>
        <w:ind w:left="120" w:right="117" w:firstLine="480"/>
        <w:jc w:val="left"/>
        <w:rPr>
          <w:sz w:val="24"/>
        </w:rPr>
      </w:pPr>
      <w:r>
        <w:rPr>
          <w:spacing w:val="-2"/>
          <w:sz w:val="24"/>
        </w:rPr>
        <w:t>乙方应在标的物发运后一个工作日内将发运情况</w:t>
      </w:r>
      <w:r>
        <w:rPr>
          <w:spacing w:val="-3"/>
          <w:sz w:val="24"/>
        </w:rPr>
        <w:t>（</w:t>
      </w:r>
      <w:r>
        <w:rPr>
          <w:spacing w:val="-6"/>
          <w:sz w:val="24"/>
        </w:rPr>
        <w:t>发运时间、件数等</w:t>
      </w:r>
      <w:r>
        <w:rPr>
          <w:spacing w:val="-15"/>
          <w:sz w:val="24"/>
        </w:rPr>
        <w:t>）</w:t>
      </w:r>
      <w:r>
        <w:rPr>
          <w:spacing w:val="-9"/>
          <w:sz w:val="24"/>
        </w:rPr>
        <w:t>通知甲方；乙方提供相关提货单证和其他证明文件后，甲方在确认合同约定的</w:t>
      </w:r>
      <w:r>
        <w:rPr>
          <w:spacing w:val="-14"/>
          <w:sz w:val="24"/>
        </w:rPr>
        <w:t>标的物到达合同指定的地点后及时接收标的物</w:t>
      </w:r>
      <w:r>
        <w:rPr>
          <w:sz w:val="24"/>
        </w:rPr>
        <w:t>（包括实物接收和与标的物相关文件资料的接收</w:t>
      </w:r>
      <w:r>
        <w:rPr>
          <w:spacing w:val="-120"/>
          <w:sz w:val="24"/>
        </w:rPr>
        <w:t>）</w:t>
      </w:r>
      <w:r>
        <w:rPr>
          <w:sz w:val="24"/>
        </w:rPr>
        <w:t>。标的物运输费及运输保险费均由乙方承担。</w:t>
      </w:r>
    </w:p>
    <w:p>
      <w:pPr>
        <w:pStyle w:val="9"/>
        <w:numPr>
          <w:ilvl w:val="0"/>
          <w:numId w:val="3"/>
        </w:numPr>
        <w:tabs>
          <w:tab w:val="left" w:pos="1201"/>
        </w:tabs>
        <w:spacing w:before="2" w:after="0" w:line="364" w:lineRule="auto"/>
        <w:ind w:left="120" w:right="237" w:firstLine="480"/>
        <w:jc w:val="both"/>
        <w:rPr>
          <w:sz w:val="24"/>
        </w:rPr>
      </w:pPr>
      <w:r>
        <w:rPr>
          <w:spacing w:val="-1"/>
          <w:sz w:val="24"/>
        </w:rPr>
        <w:t>甲方接</w:t>
      </w:r>
      <w:r>
        <w:rPr>
          <w:rFonts w:hint="eastAsia"/>
          <w:spacing w:val="-1"/>
          <w:sz w:val="24"/>
          <w:lang w:eastAsia="zh-CN"/>
        </w:rPr>
        <w:t>收</w:t>
      </w:r>
      <w:r>
        <w:rPr>
          <w:spacing w:val="-1"/>
          <w:sz w:val="24"/>
        </w:rPr>
        <w:t>标的物时，应检查标的物外箱包装情况。标的物外箱包装无</w:t>
      </w:r>
      <w:r>
        <w:rPr>
          <w:spacing w:val="-11"/>
          <w:sz w:val="24"/>
        </w:rPr>
        <w:t>损，方</w:t>
      </w:r>
      <w:r>
        <w:rPr>
          <w:rFonts w:hint="eastAsia"/>
          <w:spacing w:val="-11"/>
          <w:sz w:val="24"/>
          <w:lang w:eastAsia="zh-CN"/>
        </w:rPr>
        <w:t>可</w:t>
      </w:r>
      <w:r>
        <w:rPr>
          <w:spacing w:val="-11"/>
          <w:sz w:val="24"/>
        </w:rPr>
        <w:t>接</w:t>
      </w:r>
      <w:r>
        <w:rPr>
          <w:rFonts w:hint="eastAsia"/>
          <w:spacing w:val="-11"/>
          <w:sz w:val="24"/>
          <w:lang w:eastAsia="zh-CN"/>
        </w:rPr>
        <w:t>收</w:t>
      </w:r>
      <w:r>
        <w:rPr>
          <w:spacing w:val="-11"/>
          <w:sz w:val="24"/>
        </w:rPr>
        <w:t>标的物，否则视为标的物外箱包装完好无损。如标的物外箱包装受损</w:t>
      </w:r>
      <w:r>
        <w:rPr>
          <w:spacing w:val="-4"/>
          <w:sz w:val="24"/>
        </w:rPr>
        <w:t>或发现标的物包装箱件数不符，应在</w:t>
      </w:r>
      <w:r>
        <w:rPr>
          <w:sz w:val="24"/>
          <w:u w:val="single"/>
        </w:rPr>
        <w:t xml:space="preserve"> </w:t>
      </w:r>
      <w:r>
        <w:rPr>
          <w:spacing w:val="-1"/>
          <w:sz w:val="24"/>
        </w:rPr>
        <w:t xml:space="preserve"> 个工作日内书面通知乙方，以便乙方办</w:t>
      </w:r>
      <w:r>
        <w:rPr>
          <w:sz w:val="24"/>
        </w:rPr>
        <w:t>理标的物</w:t>
      </w:r>
      <w:r>
        <w:rPr>
          <w:sz w:val="24"/>
          <w:highlight w:val="none"/>
        </w:rPr>
        <w:t>出险索赔手续。</w:t>
      </w:r>
    </w:p>
    <w:p>
      <w:pPr>
        <w:pStyle w:val="9"/>
        <w:numPr>
          <w:ilvl w:val="0"/>
          <w:numId w:val="3"/>
        </w:numPr>
        <w:tabs>
          <w:tab w:val="left" w:pos="1203"/>
        </w:tabs>
        <w:spacing w:before="3" w:after="0" w:line="364" w:lineRule="auto"/>
        <w:ind w:left="120" w:right="241" w:firstLine="480"/>
        <w:jc w:val="left"/>
        <w:rPr>
          <w:sz w:val="24"/>
        </w:rPr>
      </w:pPr>
      <w:r>
        <w:rPr>
          <w:spacing w:val="-1"/>
          <w:sz w:val="24"/>
        </w:rPr>
        <w:t>甲方对乙方交付的标的物均应妥善接收并保管。对误发或多发的标的</w:t>
      </w:r>
      <w:r>
        <w:rPr>
          <w:sz w:val="24"/>
        </w:rPr>
        <w:t>物，甲方应负责妥善保管，并及时通知乙方，由此发生的费用由乙方承担。</w:t>
      </w:r>
    </w:p>
    <w:p>
      <w:pPr>
        <w:pStyle w:val="9"/>
        <w:numPr>
          <w:ilvl w:val="0"/>
          <w:numId w:val="3"/>
        </w:numPr>
        <w:tabs>
          <w:tab w:val="left" w:pos="1201"/>
        </w:tabs>
        <w:spacing w:before="1" w:line="364" w:lineRule="auto"/>
        <w:ind w:left="120" w:right="237" w:firstLine="480"/>
      </w:pPr>
      <w:r>
        <w:rPr>
          <w:spacing w:val="-7"/>
          <w:sz w:val="24"/>
        </w:rPr>
        <w:t>甲方要求变更交货地点的，应在合同约定的交货期限届满</w:t>
      </w:r>
      <w:r>
        <w:rPr>
          <w:rFonts w:hint="eastAsia"/>
          <w:spacing w:val="-7"/>
          <w:sz w:val="24"/>
          <w:lang w:val="en-US" w:eastAsia="zh-CN"/>
        </w:rPr>
        <w:t xml:space="preserve">     </w:t>
      </w:r>
      <w:r>
        <w:rPr>
          <w:spacing w:val="-15"/>
          <w:sz w:val="24"/>
        </w:rPr>
        <w:t>日前书</w:t>
      </w:r>
      <w:r>
        <w:rPr>
          <w:spacing w:val="-4"/>
          <w:sz w:val="24"/>
        </w:rPr>
        <w:t>面通知乙方。由于变更交货地点增加的运费和保</w:t>
      </w:r>
      <w:r>
        <w:rPr>
          <w:rFonts w:hint="eastAsia"/>
          <w:spacing w:val="-4"/>
          <w:sz w:val="24"/>
          <w:lang w:eastAsia="zh-CN"/>
        </w:rPr>
        <w:t>险</w:t>
      </w:r>
      <w:r>
        <w:rPr>
          <w:spacing w:val="-4"/>
          <w:sz w:val="24"/>
        </w:rPr>
        <w:t>费用由甲方承担。</w:t>
      </w:r>
    </w:p>
    <w:p>
      <w:pPr>
        <w:pStyle w:val="2"/>
        <w:tabs>
          <w:tab w:val="left" w:pos="1562"/>
        </w:tabs>
        <w:spacing w:before="161"/>
        <w:ind w:left="600"/>
      </w:pPr>
      <w:r>
        <w:t>第六条</w:t>
      </w:r>
      <w:r>
        <w:tab/>
      </w:r>
      <w:r>
        <w:t>标的物验收和现场服务</w:t>
      </w:r>
    </w:p>
    <w:p>
      <w:pPr>
        <w:pStyle w:val="3"/>
        <w:spacing w:before="161"/>
        <w:ind w:left="600"/>
      </w:pPr>
      <w:r>
        <w:t>（一）标的物验收</w:t>
      </w:r>
    </w:p>
    <w:p>
      <w:pPr>
        <w:pStyle w:val="9"/>
        <w:numPr>
          <w:ilvl w:val="0"/>
          <w:numId w:val="4"/>
        </w:numPr>
        <w:tabs>
          <w:tab w:val="left" w:pos="841"/>
        </w:tabs>
        <w:spacing w:before="160" w:after="0" w:line="364" w:lineRule="auto"/>
        <w:ind w:left="120" w:right="237" w:firstLine="480"/>
        <w:jc w:val="both"/>
        <w:rPr>
          <w:sz w:val="24"/>
        </w:rPr>
      </w:pPr>
      <w:r>
        <w:rPr>
          <w:sz w:val="24"/>
        </w:rPr>
        <w:t>验收时间：乙方应于</w:t>
      </w:r>
      <w:r>
        <w:rPr>
          <w:sz w:val="24"/>
          <w:highlight w:val="none"/>
        </w:rPr>
        <w:t>合同生效后</w:t>
      </w:r>
      <w:r>
        <w:rPr>
          <w:sz w:val="24"/>
          <w:highlight w:val="none"/>
          <w:u w:val="single"/>
        </w:rPr>
        <w:t xml:space="preserve"> </w:t>
      </w:r>
      <w:r>
        <w:rPr>
          <w:spacing w:val="-1"/>
          <w:sz w:val="24"/>
          <w:highlight w:val="none"/>
        </w:rPr>
        <w:t xml:space="preserve"> 日内完成设备安装调试，于合同生效</w:t>
      </w:r>
      <w:r>
        <w:rPr>
          <w:sz w:val="24"/>
          <w:highlight w:val="none"/>
        </w:rPr>
        <w:t>后</w:t>
      </w:r>
      <w:r>
        <w:rPr>
          <w:sz w:val="24"/>
          <w:highlight w:val="none"/>
          <w:u w:val="single"/>
        </w:rPr>
        <w:t xml:space="preserve"> </w:t>
      </w:r>
      <w:r>
        <w:rPr>
          <w:spacing w:val="-1"/>
          <w:sz w:val="24"/>
          <w:highlight w:val="none"/>
        </w:rPr>
        <w:t xml:space="preserve"> 日内组织双方进行合格终验收，验收合格后由甲方出具验收合格书，视为</w:t>
      </w:r>
      <w:r>
        <w:rPr>
          <w:spacing w:val="-10"/>
          <w:sz w:val="24"/>
        </w:rPr>
        <w:t>乙方完成交付，标的物毁损、灭失风险自乙方完成交付后转移至甲方；标的物验</w:t>
      </w:r>
      <w:r>
        <w:rPr>
          <w:spacing w:val="-9"/>
          <w:sz w:val="24"/>
        </w:rPr>
        <w:t>收不合格的，由乙方实施包括但不限于维修、更换、降价、退货等补救措施，甲</w:t>
      </w:r>
      <w:r>
        <w:rPr>
          <w:sz w:val="24"/>
        </w:rPr>
        <w:t>方亦可拒绝接收标的物，并有权单方解除合同和请求乙方赔偿经济损失。</w:t>
      </w:r>
    </w:p>
    <w:p>
      <w:pPr>
        <w:pStyle w:val="9"/>
        <w:numPr>
          <w:ilvl w:val="0"/>
          <w:numId w:val="4"/>
        </w:numPr>
        <w:tabs>
          <w:tab w:val="left" w:pos="841"/>
        </w:tabs>
        <w:spacing w:before="3" w:after="0" w:line="240" w:lineRule="auto"/>
        <w:ind w:left="841" w:right="0" w:hanging="241"/>
        <w:jc w:val="left"/>
        <w:rPr>
          <w:sz w:val="24"/>
        </w:rPr>
      </w:pPr>
      <w:r>
        <w:rPr>
          <w:sz w:val="24"/>
        </w:rPr>
        <w:t>验收地点：</w:t>
      </w:r>
    </w:p>
    <w:p>
      <w:pPr>
        <w:pStyle w:val="9"/>
        <w:numPr>
          <w:ilvl w:val="0"/>
          <w:numId w:val="4"/>
        </w:numPr>
        <w:tabs>
          <w:tab w:val="left" w:pos="841"/>
        </w:tabs>
        <w:spacing w:before="161" w:after="0" w:line="240" w:lineRule="auto"/>
        <w:ind w:left="841" w:right="0" w:hanging="241"/>
        <w:jc w:val="left"/>
        <w:rPr>
          <w:sz w:val="24"/>
        </w:rPr>
      </w:pPr>
      <w:r>
        <w:rPr>
          <w:sz w:val="24"/>
        </w:rPr>
        <w:t>验收标准：</w:t>
      </w:r>
    </w:p>
    <w:p>
      <w:pPr>
        <w:pStyle w:val="9"/>
        <w:numPr>
          <w:ilvl w:val="0"/>
          <w:numId w:val="4"/>
        </w:numPr>
        <w:tabs>
          <w:tab w:val="left" w:pos="841"/>
        </w:tabs>
        <w:spacing w:before="160" w:after="0" w:line="240" w:lineRule="auto"/>
        <w:ind w:left="841" w:right="0" w:hanging="241"/>
        <w:jc w:val="left"/>
        <w:rPr>
          <w:sz w:val="24"/>
        </w:rPr>
      </w:pPr>
      <w:r>
        <w:rPr>
          <w:sz w:val="24"/>
        </w:rPr>
        <w:t>验收方式：现场实物验收和纸质资料移交相结合的方式。</w:t>
      </w:r>
    </w:p>
    <w:p>
      <w:pPr>
        <w:pStyle w:val="3"/>
        <w:spacing w:before="161"/>
        <w:ind w:left="600"/>
      </w:pPr>
      <w:r>
        <w:t>（二）现场服务</w:t>
      </w:r>
    </w:p>
    <w:p>
      <w:pPr>
        <w:pStyle w:val="9"/>
        <w:numPr>
          <w:ilvl w:val="0"/>
          <w:numId w:val="5"/>
        </w:numPr>
        <w:tabs>
          <w:tab w:val="left" w:pos="841"/>
        </w:tabs>
        <w:spacing w:before="42" w:after="0" w:line="364" w:lineRule="auto"/>
        <w:ind w:left="120" w:right="237" w:firstLine="480"/>
        <w:jc w:val="left"/>
        <w:rPr>
          <w:sz w:val="24"/>
        </w:rPr>
      </w:pPr>
      <w:r>
        <w:rPr>
          <w:spacing w:val="-5"/>
          <w:sz w:val="24"/>
        </w:rPr>
        <w:t>乙方在交付和验收标的物现场的人员应遵守甲方规章制度，如有违反，由</w:t>
      </w:r>
      <w:r>
        <w:rPr>
          <w:sz w:val="24"/>
        </w:rPr>
        <w:t>乙方自行承担相关责任。</w:t>
      </w:r>
    </w:p>
    <w:p>
      <w:pPr>
        <w:pStyle w:val="9"/>
        <w:numPr>
          <w:ilvl w:val="0"/>
          <w:numId w:val="5"/>
        </w:numPr>
        <w:tabs>
          <w:tab w:val="left" w:pos="841"/>
        </w:tabs>
        <w:spacing w:before="1" w:after="0" w:line="240" w:lineRule="auto"/>
        <w:ind w:left="841" w:right="0" w:hanging="241"/>
        <w:jc w:val="left"/>
        <w:rPr>
          <w:sz w:val="24"/>
        </w:rPr>
      </w:pPr>
      <w:r>
        <w:rPr>
          <w:sz w:val="24"/>
        </w:rPr>
        <w:t>乙方在交付和验收标的物现场的人员食宿自理。</w:t>
      </w:r>
    </w:p>
    <w:p>
      <w:pPr>
        <w:pStyle w:val="9"/>
        <w:numPr>
          <w:ilvl w:val="0"/>
          <w:numId w:val="5"/>
        </w:numPr>
        <w:tabs>
          <w:tab w:val="left" w:pos="841"/>
        </w:tabs>
        <w:spacing w:before="161" w:after="0" w:line="364" w:lineRule="auto"/>
        <w:ind w:left="120" w:right="237" w:firstLine="480"/>
        <w:jc w:val="left"/>
        <w:rPr>
          <w:sz w:val="24"/>
        </w:rPr>
      </w:pPr>
      <w:r>
        <w:rPr>
          <w:spacing w:val="-6"/>
          <w:sz w:val="24"/>
        </w:rPr>
        <w:t>甲方如需邀请乙方开展非质量问题处理的技术服务，乙方应予提供相关协</w:t>
      </w:r>
      <w:r>
        <w:rPr>
          <w:sz w:val="24"/>
        </w:rPr>
        <w:t>助。</w:t>
      </w:r>
    </w:p>
    <w:p>
      <w:pPr>
        <w:pStyle w:val="9"/>
        <w:numPr>
          <w:ilvl w:val="0"/>
          <w:numId w:val="5"/>
        </w:numPr>
        <w:tabs>
          <w:tab w:val="left" w:pos="841"/>
        </w:tabs>
        <w:spacing w:before="1" w:after="0" w:line="364" w:lineRule="auto"/>
        <w:ind w:left="120" w:right="237" w:firstLine="480"/>
        <w:jc w:val="both"/>
        <w:rPr>
          <w:sz w:val="24"/>
        </w:rPr>
      </w:pPr>
      <w:r>
        <w:rPr>
          <w:spacing w:val="-6"/>
          <w:sz w:val="24"/>
        </w:rPr>
        <w:t>乙方在交付和验收标的物现场的人员在标的物安装、调试过程中应当妥善</w:t>
      </w:r>
      <w:r>
        <w:rPr>
          <w:spacing w:val="-8"/>
          <w:sz w:val="24"/>
        </w:rPr>
        <w:t>维护甲方场地及设施，造成不必要损坏的应予以恢复、赔偿；确有必要进行改建</w:t>
      </w:r>
      <w:r>
        <w:rPr>
          <w:sz w:val="24"/>
        </w:rPr>
        <w:t>的，应当提前告知甲方。</w:t>
      </w:r>
    </w:p>
    <w:p>
      <w:pPr>
        <w:pStyle w:val="9"/>
        <w:numPr>
          <w:ilvl w:val="0"/>
          <w:numId w:val="5"/>
        </w:numPr>
        <w:tabs>
          <w:tab w:val="left" w:pos="841"/>
        </w:tabs>
        <w:spacing w:before="2" w:line="364" w:lineRule="auto"/>
        <w:ind w:left="120" w:right="237" w:firstLine="480"/>
        <w:jc w:val="both"/>
      </w:pPr>
      <w:r>
        <w:rPr>
          <w:spacing w:val="-8"/>
          <w:sz w:val="24"/>
        </w:rPr>
        <w:t>乙方负责对甲方操作、维修人员和有关的工艺技术人员进行操作培训、维</w:t>
      </w:r>
      <w:r>
        <w:rPr>
          <w:spacing w:val="-11"/>
          <w:sz w:val="24"/>
        </w:rPr>
        <w:t>修培训、设备保养培训，使之完全掌握全部使用技术，以便使甲方人员正常地使</w:t>
      </w:r>
      <w:r>
        <w:rPr>
          <w:sz w:val="24"/>
        </w:rPr>
        <w:t>用、维修保养设备。</w:t>
      </w:r>
    </w:p>
    <w:p>
      <w:pPr>
        <w:pStyle w:val="2"/>
        <w:spacing w:before="162"/>
        <w:ind w:left="600"/>
        <w:jc w:val="both"/>
      </w:pPr>
      <w:r>
        <w:t>第七条 标的物瑕疵担保义务和质量保证</w:t>
      </w:r>
    </w:p>
    <w:p>
      <w:pPr>
        <w:pStyle w:val="9"/>
        <w:numPr>
          <w:ilvl w:val="0"/>
          <w:numId w:val="6"/>
        </w:numPr>
        <w:tabs>
          <w:tab w:val="left" w:pos="841"/>
        </w:tabs>
        <w:spacing w:before="160" w:after="0" w:line="364" w:lineRule="auto"/>
        <w:ind w:left="120" w:right="237" w:firstLine="480"/>
        <w:jc w:val="both"/>
        <w:rPr>
          <w:sz w:val="24"/>
        </w:rPr>
      </w:pPr>
      <w:r>
        <w:rPr>
          <w:spacing w:val="-5"/>
          <w:sz w:val="24"/>
        </w:rPr>
        <w:t>标的物自身存在隐性质量瑕疵甲方无法在短时间内发现的，甲方有权自发</w:t>
      </w:r>
      <w:r>
        <w:rPr>
          <w:spacing w:val="-6"/>
          <w:sz w:val="24"/>
        </w:rPr>
        <w:t xml:space="preserve">现该质量瑕疵之日起 </w:t>
      </w:r>
      <w:r>
        <w:rPr>
          <w:sz w:val="24"/>
        </w:rPr>
        <w:t>15</w:t>
      </w:r>
      <w:r>
        <w:rPr>
          <w:spacing w:val="-9"/>
          <w:sz w:val="24"/>
        </w:rPr>
        <w:t xml:space="preserve"> 日内要求乙方实施以下补救措施包括但不限于维修、更</w:t>
      </w:r>
      <w:r>
        <w:rPr>
          <w:sz w:val="24"/>
        </w:rPr>
        <w:t>换、降价、退货等，甲方亦可直接解除合同并要求乙方赔偿经济损失。</w:t>
      </w:r>
    </w:p>
    <w:p>
      <w:pPr>
        <w:pStyle w:val="9"/>
        <w:numPr>
          <w:ilvl w:val="0"/>
          <w:numId w:val="6"/>
        </w:numPr>
        <w:tabs>
          <w:tab w:val="left" w:pos="841"/>
        </w:tabs>
        <w:spacing w:before="2" w:after="0" w:line="364" w:lineRule="auto"/>
        <w:ind w:left="120" w:right="145" w:firstLine="480"/>
        <w:jc w:val="left"/>
        <w:rPr>
          <w:sz w:val="24"/>
        </w:rPr>
      </w:pPr>
      <w:r>
        <w:rPr>
          <w:spacing w:val="-1"/>
          <w:sz w:val="24"/>
        </w:rPr>
        <w:t>乙方保证其交付的标的物不侵犯任何第三方的合法权益，如乙方在设计、开发、制造过程中造成对第三方侵权行为，与甲方无关，由乙方承担全部责任。</w:t>
      </w:r>
      <w:r>
        <w:rPr>
          <w:spacing w:val="-5"/>
          <w:sz w:val="24"/>
        </w:rPr>
        <w:t>如发生第三方指控乙方技术侵权的，甲方不承担任何责任，由此给甲方造成的损失由乙方承担。</w:t>
      </w:r>
    </w:p>
    <w:p>
      <w:pPr>
        <w:pStyle w:val="9"/>
        <w:numPr>
          <w:ilvl w:val="0"/>
          <w:numId w:val="6"/>
        </w:numPr>
        <w:tabs>
          <w:tab w:val="left" w:pos="841"/>
        </w:tabs>
        <w:spacing w:before="2" w:after="0" w:line="364" w:lineRule="auto"/>
        <w:ind w:left="120" w:right="145" w:firstLine="480"/>
        <w:jc w:val="left"/>
        <w:rPr>
          <w:spacing w:val="-1"/>
          <w:sz w:val="24"/>
        </w:rPr>
      </w:pPr>
      <w:r>
        <w:rPr>
          <w:spacing w:val="-1"/>
          <w:sz w:val="24"/>
        </w:rPr>
        <w:t>标的物经过双方终验收合格后，乙方承诺对标的物进行免费保修服务，免费保修服务期限为</w:t>
      </w:r>
      <w:r>
        <w:rPr>
          <w:rFonts w:hint="eastAsia"/>
          <w:spacing w:val="-1"/>
          <w:sz w:val="24"/>
          <w:u w:val="single"/>
          <w:lang w:val="en-US" w:eastAsia="zh-CN"/>
        </w:rPr>
        <w:t xml:space="preserve">   </w:t>
      </w:r>
      <w:r>
        <w:rPr>
          <w:spacing w:val="-1"/>
          <w:sz w:val="24"/>
        </w:rPr>
        <w:t>年（设备中部件的法定保修期长于整体设备保修期的，设备部件的保修期适用法定保修期）。免费保修期内，乙方必须在接到甲方报修通知</w:t>
      </w:r>
      <w:r>
        <w:rPr>
          <w:rFonts w:hint="eastAsia"/>
          <w:spacing w:val="-1"/>
          <w:sz w:val="24"/>
          <w:lang w:val="en-US" w:eastAsia="zh-CN"/>
        </w:rPr>
        <w:t xml:space="preserve">   </w:t>
      </w:r>
      <w:r>
        <w:rPr>
          <w:spacing w:val="-1"/>
          <w:sz w:val="24"/>
        </w:rPr>
        <w:t>小时内与甲方相关人员进行联系沟通，需现场处理的应在收到甲方报修通知后</w:t>
      </w:r>
      <w:r>
        <w:rPr>
          <w:rFonts w:hint="eastAsia"/>
          <w:spacing w:val="-1"/>
          <w:sz w:val="24"/>
          <w:lang w:val="en-US" w:eastAsia="zh-CN"/>
        </w:rPr>
        <w:t xml:space="preserve">    </w:t>
      </w:r>
      <w:r>
        <w:rPr>
          <w:spacing w:val="-1"/>
          <w:sz w:val="24"/>
        </w:rPr>
        <w:t>日内委派维修人员至甲方现场维修。</w:t>
      </w:r>
    </w:p>
    <w:p>
      <w:pPr>
        <w:pStyle w:val="9"/>
        <w:numPr>
          <w:ilvl w:val="0"/>
          <w:numId w:val="6"/>
        </w:numPr>
        <w:tabs>
          <w:tab w:val="left" w:pos="841"/>
        </w:tabs>
        <w:spacing w:before="160" w:after="0" w:line="364" w:lineRule="auto"/>
        <w:ind w:left="120" w:right="145" w:firstLine="480"/>
        <w:jc w:val="left"/>
        <w:rPr>
          <w:sz w:val="24"/>
        </w:rPr>
      </w:pPr>
      <w:r>
        <w:rPr>
          <w:spacing w:val="-9"/>
          <w:sz w:val="24"/>
        </w:rPr>
        <w:t>免费保修期内，由于火灾、水灾、地震、磁电串入等不可抗拒原因及乙方</w:t>
      </w:r>
      <w:r>
        <w:rPr>
          <w:spacing w:val="-10"/>
          <w:sz w:val="24"/>
        </w:rPr>
        <w:t>人为破坏因素造成的损坏，乙方负责免费维修，设备材料成本费用由甲方承担。</w:t>
      </w:r>
    </w:p>
    <w:p>
      <w:pPr>
        <w:pStyle w:val="9"/>
        <w:numPr>
          <w:ilvl w:val="0"/>
          <w:numId w:val="6"/>
        </w:numPr>
        <w:tabs>
          <w:tab w:val="left" w:pos="841"/>
        </w:tabs>
        <w:spacing w:before="2" w:line="364" w:lineRule="auto"/>
        <w:ind w:left="120" w:right="237" w:firstLine="480"/>
        <w:rPr>
          <w:sz w:val="25"/>
        </w:rPr>
      </w:pPr>
      <w:r>
        <w:rPr>
          <w:spacing w:val="-13"/>
          <w:sz w:val="24"/>
        </w:rPr>
        <w:t xml:space="preserve">免费保修期后，乙方必须在接到甲方维修通知后 </w:t>
      </w:r>
      <w:r>
        <w:rPr>
          <w:rFonts w:hint="eastAsia"/>
          <w:sz w:val="24"/>
          <w:lang w:val="en-US" w:eastAsia="zh-CN"/>
        </w:rPr>
        <w:t xml:space="preserve">   </w:t>
      </w:r>
      <w:r>
        <w:rPr>
          <w:spacing w:val="-9"/>
          <w:sz w:val="24"/>
        </w:rPr>
        <w:t>日内委派维修人员至甲</w:t>
      </w:r>
      <w:r>
        <w:rPr>
          <w:spacing w:val="-10"/>
          <w:sz w:val="24"/>
        </w:rPr>
        <w:t>方现场维修。甲方酌情收取标的物的维修、更换的成本费和服务费，收费标准另</w:t>
      </w:r>
      <w:r>
        <w:t>行约定。</w:t>
      </w:r>
    </w:p>
    <w:p>
      <w:pPr>
        <w:pStyle w:val="2"/>
        <w:ind w:left="600"/>
        <w:jc w:val="both"/>
      </w:pPr>
      <w:r>
        <w:t>第八条 违约责任</w:t>
      </w:r>
    </w:p>
    <w:p>
      <w:pPr>
        <w:pStyle w:val="9"/>
        <w:numPr>
          <w:ilvl w:val="0"/>
          <w:numId w:val="7"/>
        </w:numPr>
        <w:tabs>
          <w:tab w:val="left" w:pos="841"/>
        </w:tabs>
        <w:spacing w:before="160" w:after="0" w:line="364" w:lineRule="auto"/>
        <w:ind w:left="120" w:right="237" w:firstLine="480"/>
        <w:jc w:val="both"/>
        <w:rPr>
          <w:sz w:val="24"/>
        </w:rPr>
      </w:pPr>
      <w:r>
        <w:rPr>
          <w:spacing w:val="-8"/>
          <w:sz w:val="24"/>
        </w:rPr>
        <w:t>乙方逾期交付标的物的，每逾期一日，应向甲方支付合同总额</w:t>
      </w:r>
      <w:r>
        <w:rPr>
          <w:rFonts w:hint="eastAsia"/>
          <w:spacing w:val="20"/>
          <w:sz w:val="24"/>
          <w:u w:val="single"/>
          <w:lang w:val="en-US" w:eastAsia="zh-CN"/>
        </w:rPr>
        <w:t xml:space="preserve">   </w:t>
      </w:r>
      <w:r>
        <w:rPr>
          <w:spacing w:val="20"/>
          <w:sz w:val="24"/>
        </w:rPr>
        <w:t>%的违约</w:t>
      </w:r>
      <w:r>
        <w:rPr>
          <w:sz w:val="24"/>
        </w:rPr>
        <w:t>金，违约金累计总额不超过合同总额的</w:t>
      </w:r>
      <w:r>
        <w:rPr>
          <w:sz w:val="24"/>
          <w:u w:val="single"/>
        </w:rPr>
        <w:t xml:space="preserve"> </w:t>
      </w:r>
      <w:r>
        <w:rPr>
          <w:rFonts w:hint="eastAsia"/>
          <w:sz w:val="24"/>
          <w:u w:val="single"/>
          <w:lang w:val="en-US" w:eastAsia="zh-CN"/>
        </w:rPr>
        <w:t xml:space="preserve">  </w:t>
      </w:r>
      <w:r>
        <w:rPr>
          <w:sz w:val="24"/>
        </w:rPr>
        <w:t xml:space="preserve"> %；逾期交付标的物超过</w:t>
      </w:r>
      <w:r>
        <w:rPr>
          <w:sz w:val="24"/>
          <w:u w:val="single"/>
        </w:rPr>
        <w:t xml:space="preserve">  </w:t>
      </w:r>
      <w:r>
        <w:rPr>
          <w:rFonts w:hint="eastAsia"/>
          <w:sz w:val="24"/>
          <w:u w:val="single"/>
          <w:lang w:val="en-US" w:eastAsia="zh-CN"/>
        </w:rPr>
        <w:t xml:space="preserve"> </w:t>
      </w:r>
      <w:r>
        <w:rPr>
          <w:spacing w:val="-1"/>
          <w:sz w:val="24"/>
        </w:rPr>
        <w:t>日的视为</w:t>
      </w:r>
      <w:r>
        <w:rPr>
          <w:spacing w:val="-11"/>
          <w:sz w:val="24"/>
        </w:rPr>
        <w:t>交付不能，乙方应双倍返回甲方已付款项，甲方有权解除合同并要求乙方另行支</w:t>
      </w:r>
      <w:r>
        <w:rPr>
          <w:sz w:val="24"/>
        </w:rPr>
        <w:t>付合同金额 %违约金。</w:t>
      </w:r>
    </w:p>
    <w:p>
      <w:pPr>
        <w:pStyle w:val="9"/>
        <w:numPr>
          <w:ilvl w:val="0"/>
          <w:numId w:val="7"/>
        </w:numPr>
        <w:tabs>
          <w:tab w:val="left" w:pos="841"/>
          <w:tab w:val="left" w:pos="2647"/>
          <w:tab w:val="left" w:pos="4334"/>
          <w:tab w:val="left" w:pos="4799"/>
          <w:tab w:val="left" w:pos="5186"/>
          <w:tab w:val="left" w:pos="6746"/>
        </w:tabs>
        <w:spacing w:before="2" w:after="0" w:line="364" w:lineRule="auto"/>
        <w:ind w:left="120" w:right="117" w:firstLine="480"/>
        <w:jc w:val="left"/>
        <w:rPr>
          <w:sz w:val="24"/>
        </w:rPr>
      </w:pPr>
      <w:r>
        <w:rPr>
          <w:sz w:val="24"/>
        </w:rPr>
        <w:t>免费保修期内</w:t>
      </w:r>
      <w:r>
        <w:rPr>
          <w:spacing w:val="-108"/>
          <w:sz w:val="24"/>
        </w:rPr>
        <w:t>，</w:t>
      </w:r>
      <w:r>
        <w:rPr>
          <w:sz w:val="24"/>
        </w:rPr>
        <w:t>乙方未能在合同约定的期限内履行保修义务</w:t>
      </w:r>
      <w:r>
        <w:rPr>
          <w:spacing w:val="-106"/>
          <w:sz w:val="24"/>
        </w:rPr>
        <w:t>，</w:t>
      </w:r>
      <w:r>
        <w:rPr>
          <w:sz w:val="24"/>
        </w:rPr>
        <w:t>每迟延一日</w:t>
      </w:r>
      <w:r>
        <w:rPr>
          <w:spacing w:val="-16"/>
          <w:sz w:val="24"/>
        </w:rPr>
        <w:t xml:space="preserve">， </w:t>
      </w:r>
      <w:r>
        <w:rPr>
          <w:sz w:val="24"/>
        </w:rPr>
        <w:t>乙方向甲方支付合同</w:t>
      </w:r>
      <w:r>
        <w:rPr>
          <w:spacing w:val="4"/>
          <w:sz w:val="24"/>
        </w:rPr>
        <w:t>金</w:t>
      </w:r>
      <w:r>
        <w:rPr>
          <w:sz w:val="24"/>
        </w:rPr>
        <w:t>额</w:t>
      </w:r>
      <w:r>
        <w:rPr>
          <w:spacing w:val="-43"/>
          <w:sz w:val="24"/>
        </w:rPr>
        <w:t xml:space="preserve"> </w:t>
      </w:r>
      <w:r>
        <w:rPr>
          <w:sz w:val="24"/>
        </w:rPr>
        <w:t>1%的违约金并赔</w:t>
      </w:r>
      <w:r>
        <w:rPr>
          <w:spacing w:val="4"/>
          <w:sz w:val="24"/>
        </w:rPr>
        <w:t>偿</w:t>
      </w:r>
      <w:r>
        <w:rPr>
          <w:sz w:val="24"/>
        </w:rPr>
        <w:t>甲方其他经济损失，违</w:t>
      </w:r>
      <w:r>
        <w:rPr>
          <w:spacing w:val="4"/>
          <w:sz w:val="24"/>
        </w:rPr>
        <w:t>约</w:t>
      </w:r>
      <w:r>
        <w:rPr>
          <w:sz w:val="24"/>
        </w:rPr>
        <w:t>金累计总额不超过合同总额的</w:t>
      </w:r>
      <w:r>
        <w:rPr>
          <w:sz w:val="24"/>
          <w:u w:val="single"/>
        </w:rPr>
        <w:t xml:space="preserve"> </w:t>
      </w:r>
      <w:r>
        <w:rPr>
          <w:sz w:val="24"/>
          <w:u w:val="single"/>
        </w:rPr>
        <w:tab/>
      </w:r>
      <w:r>
        <w:rPr>
          <w:sz w:val="24"/>
        </w:rPr>
        <w:t>%；乙方超过</w:t>
      </w:r>
      <w:r>
        <w:rPr>
          <w:sz w:val="24"/>
          <w:u w:val="single"/>
        </w:rPr>
        <w:t xml:space="preserve"> </w:t>
      </w:r>
      <w:r>
        <w:rPr>
          <w:sz w:val="24"/>
          <w:u w:val="single"/>
        </w:rPr>
        <w:tab/>
      </w:r>
      <w:r>
        <w:rPr>
          <w:sz w:val="24"/>
        </w:rPr>
        <w:t>日仍未履行保修义务，甲方有权从质保金中扣除违约金并要求赔偿经济损失</w:t>
      </w:r>
      <w:r>
        <w:rPr>
          <w:spacing w:val="-94"/>
          <w:sz w:val="24"/>
        </w:rPr>
        <w:t>；</w:t>
      </w:r>
      <w:r>
        <w:rPr>
          <w:sz w:val="24"/>
        </w:rPr>
        <w:t>乙方在接到乙方通知</w:t>
      </w:r>
      <w:r>
        <w:rPr>
          <w:sz w:val="24"/>
          <w:u w:val="single"/>
        </w:rPr>
        <w:t xml:space="preserve"> </w:t>
      </w:r>
      <w:r>
        <w:rPr>
          <w:sz w:val="24"/>
          <w:u w:val="single"/>
        </w:rPr>
        <w:tab/>
      </w:r>
      <w:r>
        <w:rPr>
          <w:sz w:val="24"/>
        </w:rPr>
        <w:t>日内未能将标的物维修至正常使用的状态，甲方有权要求乙方换货或从质保金中扣除相应价款， 不足部分可继续向甲方追偿</w:t>
      </w:r>
      <w:r>
        <w:rPr>
          <w:spacing w:val="-48"/>
          <w:sz w:val="24"/>
        </w:rPr>
        <w:t>。</w:t>
      </w:r>
      <w:r>
        <w:rPr>
          <w:sz w:val="24"/>
        </w:rPr>
        <w:t>保修期后</w:t>
      </w:r>
      <w:r>
        <w:rPr>
          <w:spacing w:val="-46"/>
          <w:sz w:val="24"/>
        </w:rPr>
        <w:t>，</w:t>
      </w:r>
      <w:r>
        <w:rPr>
          <w:sz w:val="24"/>
        </w:rPr>
        <w:t>乙方未能在合同约定的期限内履行维修义务</w:t>
      </w:r>
      <w:r>
        <w:rPr>
          <w:spacing w:val="-48"/>
          <w:sz w:val="24"/>
        </w:rPr>
        <w:t>，</w:t>
      </w:r>
      <w:r>
        <w:rPr>
          <w:sz w:val="24"/>
        </w:rPr>
        <w:t>每迟延一日</w:t>
      </w:r>
      <w:r>
        <w:rPr>
          <w:spacing w:val="-46"/>
          <w:sz w:val="24"/>
        </w:rPr>
        <w:t>，</w:t>
      </w:r>
      <w:r>
        <w:rPr>
          <w:sz w:val="24"/>
        </w:rPr>
        <w:t>乙方向甲方支付合同金额</w:t>
      </w:r>
      <w:r>
        <w:rPr>
          <w:sz w:val="24"/>
          <w:u w:val="single"/>
        </w:rPr>
        <w:t xml:space="preserve"> </w:t>
      </w:r>
      <w:r>
        <w:rPr>
          <w:sz w:val="24"/>
          <w:u w:val="single"/>
        </w:rPr>
        <w:tab/>
      </w:r>
      <w:r>
        <w:rPr>
          <w:sz w:val="24"/>
        </w:rPr>
        <w:t>%的违约金并赔偿甲方其他经济损失，违约金累计总额不超过合同总额的</w:t>
      </w:r>
      <w:r>
        <w:rPr>
          <w:sz w:val="24"/>
          <w:u w:val="single"/>
        </w:rPr>
        <w:t xml:space="preserve"> </w:t>
      </w:r>
      <w:r>
        <w:rPr>
          <w:sz w:val="24"/>
          <w:u w:val="single"/>
        </w:rPr>
        <w:tab/>
      </w:r>
      <w:r>
        <w:rPr>
          <w:sz w:val="24"/>
        </w:rPr>
        <w:t>%。</w:t>
      </w:r>
    </w:p>
    <w:p>
      <w:pPr>
        <w:pStyle w:val="9"/>
        <w:numPr>
          <w:ilvl w:val="0"/>
          <w:numId w:val="7"/>
        </w:numPr>
        <w:tabs>
          <w:tab w:val="left" w:pos="841"/>
        </w:tabs>
        <w:spacing w:before="5" w:after="0" w:line="364" w:lineRule="auto"/>
        <w:ind w:left="120" w:right="237" w:firstLine="480"/>
        <w:jc w:val="both"/>
        <w:rPr>
          <w:sz w:val="24"/>
        </w:rPr>
      </w:pPr>
      <w:r>
        <w:rPr>
          <w:spacing w:val="-6"/>
          <w:sz w:val="24"/>
        </w:rPr>
        <w:t>标的物未按照合同约定通过</w:t>
      </w:r>
      <w:r>
        <w:rPr>
          <w:rFonts w:hint="eastAsia"/>
          <w:spacing w:val="-6"/>
          <w:sz w:val="24"/>
          <w:lang w:eastAsia="zh-CN"/>
        </w:rPr>
        <w:t>甲</w:t>
      </w:r>
      <w:r>
        <w:rPr>
          <w:spacing w:val="-6"/>
          <w:sz w:val="24"/>
        </w:rPr>
        <w:t>方终验收合格的，每迟延一日乙方向甲方支</w:t>
      </w:r>
      <w:r>
        <w:rPr>
          <w:sz w:val="24"/>
        </w:rPr>
        <w:t>付合同总额</w:t>
      </w:r>
      <w:r>
        <w:rPr>
          <w:sz w:val="24"/>
          <w:u w:val="single"/>
        </w:rPr>
        <w:t xml:space="preserve"> </w:t>
      </w:r>
      <w:r>
        <w:rPr>
          <w:rFonts w:hint="eastAsia"/>
          <w:sz w:val="24"/>
          <w:u w:val="single"/>
          <w:lang w:val="en-US" w:eastAsia="zh-CN"/>
        </w:rPr>
        <w:t xml:space="preserve">  </w:t>
      </w:r>
      <w:r>
        <w:rPr>
          <w:sz w:val="24"/>
        </w:rPr>
        <w:t>%违约金；超过</w:t>
      </w:r>
      <w:r>
        <w:rPr>
          <w:sz w:val="24"/>
          <w:u w:val="single"/>
        </w:rPr>
        <w:t xml:space="preserve">  </w:t>
      </w:r>
      <w:r>
        <w:rPr>
          <w:spacing w:val="-1"/>
          <w:sz w:val="24"/>
        </w:rPr>
        <w:t>日仍未终验收合格，乙方应双倍返回甲方已付</w:t>
      </w:r>
      <w:r>
        <w:rPr>
          <w:sz w:val="24"/>
        </w:rPr>
        <w:t>款项，甲方有权解除合同并要求乙方支付合同金额</w:t>
      </w:r>
      <w:r>
        <w:rPr>
          <w:rFonts w:hint="eastAsia"/>
          <w:sz w:val="24"/>
          <w:u w:val="single"/>
          <w:lang w:val="en-US" w:eastAsia="zh-CN"/>
        </w:rPr>
        <w:t xml:space="preserve">   </w:t>
      </w:r>
      <w:r>
        <w:rPr>
          <w:sz w:val="24"/>
        </w:rPr>
        <w:t xml:space="preserve"> %违约金。</w:t>
      </w:r>
    </w:p>
    <w:p>
      <w:pPr>
        <w:pStyle w:val="9"/>
        <w:numPr>
          <w:ilvl w:val="0"/>
          <w:numId w:val="7"/>
        </w:numPr>
        <w:tabs>
          <w:tab w:val="left" w:pos="841"/>
        </w:tabs>
        <w:spacing w:before="2" w:after="0" w:line="364" w:lineRule="auto"/>
        <w:ind w:left="120" w:right="237" w:firstLine="480"/>
        <w:jc w:val="both"/>
        <w:rPr>
          <w:sz w:val="24"/>
        </w:rPr>
      </w:pPr>
      <w:r>
        <w:rPr>
          <w:spacing w:val="-6"/>
          <w:sz w:val="24"/>
        </w:rPr>
        <w:t>甲方迟延付款的，需按每日万分之</w:t>
      </w:r>
      <w:r>
        <w:rPr>
          <w:sz w:val="24"/>
          <w:u w:val="single"/>
        </w:rPr>
        <w:t xml:space="preserve">  </w:t>
      </w:r>
      <w:r>
        <w:rPr>
          <w:spacing w:val="-8"/>
          <w:sz w:val="24"/>
        </w:rPr>
        <w:t>为计算标准，以所拖欠全部款项金</w:t>
      </w:r>
      <w:r>
        <w:rPr>
          <w:spacing w:val="-10"/>
          <w:sz w:val="24"/>
        </w:rPr>
        <w:t>额为计算基数，逐日计算并向乙方支付逾期付款违约金，直至合同义务履行完毕</w:t>
      </w:r>
      <w:r>
        <w:rPr>
          <w:sz w:val="24"/>
        </w:rPr>
        <w:t>时止。</w:t>
      </w:r>
    </w:p>
    <w:p>
      <w:pPr>
        <w:pStyle w:val="9"/>
        <w:numPr>
          <w:ilvl w:val="0"/>
          <w:numId w:val="7"/>
        </w:numPr>
        <w:tabs>
          <w:tab w:val="left" w:pos="850"/>
        </w:tabs>
        <w:spacing w:before="2" w:line="364" w:lineRule="auto"/>
        <w:ind w:left="120" w:right="235" w:firstLine="480"/>
        <w:jc w:val="both"/>
      </w:pPr>
      <w:r>
        <w:rPr>
          <w:sz w:val="24"/>
        </w:rPr>
        <w:t>经济损失包括但不限于直接经济损失和预期可得利益损失及守约方向违</w:t>
      </w:r>
      <w:r>
        <w:rPr>
          <w:spacing w:val="-9"/>
          <w:sz w:val="24"/>
        </w:rPr>
        <w:t>约方主张、实现合法权益所产生的相关诉讼或仲裁费、公告费、财产保全费、送</w:t>
      </w:r>
      <w:r>
        <w:rPr>
          <w:spacing w:val="-12"/>
          <w:sz w:val="24"/>
        </w:rPr>
        <w:t>达费、律师费、合理的差旅费、调查费、鉴定费、保险费、邮寄费、公证费等合</w:t>
      </w:r>
      <w:r>
        <w:rPr>
          <w:sz w:val="24"/>
        </w:rPr>
        <w:t>同当事人维护自身合同权益所产生的一切费用。</w:t>
      </w:r>
    </w:p>
    <w:p>
      <w:pPr>
        <w:pStyle w:val="2"/>
        <w:tabs>
          <w:tab w:val="left" w:pos="1562"/>
        </w:tabs>
        <w:spacing w:before="163"/>
        <w:ind w:left="600"/>
      </w:pPr>
      <w:r>
        <w:t>第九条</w:t>
      </w:r>
      <w:r>
        <w:tab/>
      </w:r>
      <w:r>
        <w:t>争议解决</w:t>
      </w:r>
    </w:p>
    <w:p>
      <w:pPr>
        <w:pStyle w:val="3"/>
        <w:spacing w:line="364" w:lineRule="auto"/>
        <w:ind w:left="0" w:right="145" w:firstLine="0"/>
      </w:pPr>
      <w:r>
        <w:t>如果任何争议或权利要求起因于本合同或与本合同有关或与本合同的解释、履行、违约、终止或效力有关，都应由合同各方通过友好协商解决。协商不成，</w:t>
      </w:r>
      <w:r>
        <w:rPr>
          <w:rFonts w:hint="default"/>
          <w:spacing w:val="-8"/>
          <w:sz w:val="24"/>
          <w:lang w:eastAsia="zh-CN"/>
        </w:rPr>
        <w:t>按照</w:t>
      </w:r>
      <w:r>
        <w:rPr>
          <w:spacing w:val="-8"/>
          <w:sz w:val="24"/>
        </w:rPr>
        <w:t>□</w:t>
      </w:r>
      <w:r>
        <w:rPr>
          <w:rFonts w:hint="default"/>
          <w:spacing w:val="-8"/>
          <w:sz w:val="24"/>
          <w:lang w:eastAsia="zh-CN"/>
        </w:rPr>
        <w:t>诉讼</w:t>
      </w:r>
      <w:r>
        <w:rPr>
          <w:spacing w:val="-8"/>
          <w:sz w:val="24"/>
        </w:rPr>
        <w:t>□</w:t>
      </w:r>
      <w:r>
        <w:rPr>
          <w:rFonts w:hint="default"/>
          <w:spacing w:val="-8"/>
          <w:sz w:val="24"/>
          <w:lang w:eastAsia="zh-CN"/>
        </w:rPr>
        <w:t>仲裁的方式解决，</w:t>
      </w:r>
      <w:r>
        <w:t>任何一方均可提</w:t>
      </w:r>
      <w:r>
        <w:rPr>
          <w:rFonts w:hint="eastAsia"/>
        </w:rPr>
        <w:t>提交□甲方所在地人民法院□乙方所在地人民法院□原告所在地人民法院□合同签订地人民法院□      仲裁委员会解决。</w:t>
      </w:r>
    </w:p>
    <w:p>
      <w:pPr>
        <w:pStyle w:val="2"/>
        <w:tabs>
          <w:tab w:val="left" w:pos="1562"/>
        </w:tabs>
        <w:ind w:left="600"/>
      </w:pPr>
      <w:r>
        <w:t>第十条</w:t>
      </w:r>
      <w:r>
        <w:tab/>
      </w:r>
      <w:r>
        <w:t>合同的生效及其他</w:t>
      </w:r>
    </w:p>
    <w:p>
      <w:pPr>
        <w:pStyle w:val="9"/>
        <w:numPr>
          <w:ilvl w:val="0"/>
          <w:numId w:val="8"/>
        </w:numPr>
        <w:tabs>
          <w:tab w:val="left" w:pos="841"/>
          <w:tab w:val="left" w:pos="5951"/>
          <w:tab w:val="left" w:pos="8485"/>
        </w:tabs>
        <w:spacing w:before="160" w:after="0" w:line="364" w:lineRule="auto"/>
        <w:ind w:left="120" w:right="178" w:firstLine="480"/>
        <w:jc w:val="left"/>
        <w:rPr>
          <w:rFonts w:ascii="Times New Roman" w:eastAsia="Times New Roman"/>
          <w:sz w:val="24"/>
        </w:rPr>
      </w:pPr>
      <w:r>
        <w:rPr>
          <w:sz w:val="24"/>
        </w:rPr>
        <w:t>本合同自甲</w:t>
      </w:r>
      <w:r>
        <w:rPr>
          <w:spacing w:val="-94"/>
          <w:sz w:val="24"/>
        </w:rPr>
        <w:t>、</w:t>
      </w:r>
      <w:r>
        <w:rPr>
          <w:sz w:val="24"/>
        </w:rPr>
        <w:t>乙双方法定代表人或正式授权的代表人签字并加盖公章或合同专用章之后生效</w:t>
      </w:r>
      <w:r>
        <w:rPr>
          <w:spacing w:val="-48"/>
          <w:sz w:val="24"/>
        </w:rPr>
        <w:t>，</w:t>
      </w:r>
      <w:r>
        <w:rPr>
          <w:sz w:val="24"/>
        </w:rPr>
        <w:t>至</w:t>
      </w:r>
      <w:r>
        <w:rPr>
          <w:sz w:val="24"/>
          <w:u w:val="single"/>
        </w:rPr>
        <w:t xml:space="preserve"> </w:t>
      </w:r>
      <w:r>
        <w:rPr>
          <w:sz w:val="24"/>
          <w:u w:val="single"/>
        </w:rPr>
        <w:tab/>
      </w:r>
      <w:r>
        <w:rPr>
          <w:sz w:val="24"/>
        </w:rPr>
        <w:t>时终止</w:t>
      </w:r>
      <w:r>
        <w:rPr>
          <w:spacing w:val="-46"/>
          <w:sz w:val="24"/>
        </w:rPr>
        <w:t>。</w:t>
      </w:r>
      <w:r>
        <w:rPr>
          <w:sz w:val="24"/>
        </w:rPr>
        <w:t>本合同一式</w:t>
      </w:r>
      <w:r>
        <w:rPr>
          <w:spacing w:val="-1"/>
          <w:sz w:val="24"/>
        </w:rPr>
        <w:t xml:space="preserve"> </w:t>
      </w:r>
      <w:r>
        <w:rPr>
          <w:rFonts w:ascii="Times New Roman" w:eastAsia="Times New Roman"/>
          <w:sz w:val="24"/>
          <w:u w:val="single"/>
        </w:rPr>
        <w:t xml:space="preserve"> </w:t>
      </w:r>
      <w:r>
        <w:rPr>
          <w:rFonts w:ascii="Times New Roman" w:eastAsia="Times New Roman"/>
          <w:sz w:val="24"/>
          <w:u w:val="single"/>
        </w:rPr>
        <w:tab/>
      </w:r>
    </w:p>
    <w:p>
      <w:pPr>
        <w:pStyle w:val="3"/>
        <w:tabs>
          <w:tab w:val="left" w:pos="2135"/>
          <w:tab w:val="left" w:pos="3911"/>
        </w:tabs>
        <w:spacing w:before="1"/>
      </w:pPr>
      <w:r>
        <w:rPr>
          <w:rFonts w:ascii="Times New Roman" w:eastAsia="Times New Roman"/>
          <w:u w:val="single"/>
        </w:rPr>
        <w:t xml:space="preserve">  </w:t>
      </w:r>
      <w:r>
        <w:t>份</w:t>
      </w:r>
      <w:r>
        <w:rPr>
          <w:spacing w:val="-24"/>
        </w:rPr>
        <w:t>，</w:t>
      </w:r>
      <w:r>
        <w:t>甲方持</w:t>
      </w:r>
      <w:r>
        <w:rPr>
          <w:u w:val="single"/>
        </w:rPr>
        <w:t xml:space="preserve"> </w:t>
      </w:r>
      <w:r>
        <w:rPr>
          <w:u w:val="single"/>
        </w:rPr>
        <w:tab/>
      </w:r>
      <w:r>
        <w:t>份</w:t>
      </w:r>
      <w:r>
        <w:rPr>
          <w:spacing w:val="-24"/>
        </w:rPr>
        <w:t>，</w:t>
      </w:r>
      <w:r>
        <w:t>乙方持</w:t>
      </w:r>
      <w:r>
        <w:rPr>
          <w:u w:val="single"/>
        </w:rPr>
        <w:t xml:space="preserve"> </w:t>
      </w:r>
      <w:r>
        <w:rPr>
          <w:u w:val="single"/>
        </w:rPr>
        <w:tab/>
      </w:r>
      <w:r>
        <w:t>份</w:t>
      </w:r>
      <w:r>
        <w:rPr>
          <w:spacing w:val="-22"/>
        </w:rPr>
        <w:t>，</w:t>
      </w:r>
      <w:r>
        <w:t>均具有同等法律效力。</w:t>
      </w:r>
    </w:p>
    <w:p>
      <w:pPr>
        <w:pStyle w:val="9"/>
        <w:numPr>
          <w:ilvl w:val="0"/>
          <w:numId w:val="8"/>
        </w:numPr>
        <w:tabs>
          <w:tab w:val="left" w:pos="841"/>
        </w:tabs>
        <w:spacing w:before="161" w:after="0" w:line="364" w:lineRule="auto"/>
        <w:ind w:left="120" w:right="237" w:firstLine="480"/>
        <w:jc w:val="left"/>
        <w:rPr>
          <w:sz w:val="24"/>
        </w:rPr>
      </w:pPr>
      <w:r>
        <w:rPr>
          <w:spacing w:val="-8"/>
          <w:sz w:val="24"/>
        </w:rPr>
        <w:t>对本合同条款的任何变更、修改或增减，需经双方协商同意并经授权代表</w:t>
      </w:r>
      <w:r>
        <w:rPr>
          <w:sz w:val="24"/>
        </w:rPr>
        <w:t>签署书面文件并盖章，作为本合同组成部分并具有同等法律效力。</w:t>
      </w:r>
    </w:p>
    <w:p>
      <w:pPr>
        <w:pStyle w:val="9"/>
        <w:numPr>
          <w:ilvl w:val="0"/>
          <w:numId w:val="8"/>
        </w:numPr>
        <w:tabs>
          <w:tab w:val="left" w:pos="841"/>
        </w:tabs>
        <w:spacing w:before="1" w:after="0" w:line="364" w:lineRule="auto"/>
        <w:ind w:left="120" w:right="237" w:firstLine="480"/>
        <w:jc w:val="both"/>
        <w:rPr>
          <w:sz w:val="24"/>
        </w:rPr>
      </w:pPr>
      <w:r>
        <w:rPr>
          <w:spacing w:val="-8"/>
          <w:sz w:val="24"/>
        </w:rPr>
        <w:t>双方签订的技术协议、质量协议、分项报价清单等其他合同法律文件、标</w:t>
      </w:r>
      <w:r>
        <w:rPr>
          <w:spacing w:val="-4"/>
          <w:sz w:val="24"/>
        </w:rPr>
        <w:t>的物的招标文件、投标文件以及投标承诺文件</w:t>
      </w:r>
      <w:r>
        <w:rPr>
          <w:sz w:val="24"/>
        </w:rPr>
        <w:t>（如有</w:t>
      </w:r>
      <w:r>
        <w:rPr>
          <w:spacing w:val="-24"/>
          <w:sz w:val="24"/>
        </w:rPr>
        <w:t>）</w:t>
      </w:r>
      <w:r>
        <w:rPr>
          <w:spacing w:val="-6"/>
          <w:sz w:val="24"/>
        </w:rPr>
        <w:t>均为合同的附件，与本合</w:t>
      </w:r>
      <w:r>
        <w:rPr>
          <w:sz w:val="24"/>
        </w:rPr>
        <w:t>同文本内容有冲突时，以本合同文本为准。</w:t>
      </w:r>
    </w:p>
    <w:p>
      <w:pPr>
        <w:pStyle w:val="9"/>
        <w:numPr>
          <w:ilvl w:val="0"/>
          <w:numId w:val="8"/>
        </w:numPr>
        <w:tabs>
          <w:tab w:val="left" w:pos="841"/>
        </w:tabs>
        <w:spacing w:before="2" w:after="0" w:line="240" w:lineRule="auto"/>
        <w:ind w:left="841" w:right="0" w:hanging="241"/>
        <w:jc w:val="left"/>
        <w:rPr>
          <w:sz w:val="24"/>
        </w:rPr>
      </w:pPr>
      <w:r>
        <w:rPr>
          <w:sz w:val="24"/>
        </w:rPr>
        <w:t>本合同签订地：甘肃省兰州市七里河区。</w:t>
      </w:r>
    </w:p>
    <w:p>
      <w:pPr>
        <w:pStyle w:val="9"/>
        <w:numPr>
          <w:ilvl w:val="0"/>
          <w:numId w:val="8"/>
        </w:numPr>
        <w:tabs>
          <w:tab w:val="left" w:pos="841"/>
          <w:tab w:val="left" w:pos="5579"/>
        </w:tabs>
        <w:spacing w:before="160" w:after="0" w:line="240" w:lineRule="auto"/>
        <w:ind w:left="841" w:right="0" w:hanging="241"/>
        <w:jc w:val="left"/>
        <w:rPr>
          <w:sz w:val="24"/>
        </w:rPr>
      </w:pPr>
      <w:r>
        <w:rPr>
          <w:sz w:val="24"/>
        </w:rPr>
        <w:t>特别约定：</w:t>
      </w:r>
      <w:r>
        <w:rPr>
          <w:sz w:val="24"/>
          <w:u w:val="single"/>
        </w:rPr>
        <w:t xml:space="preserve"> </w:t>
      </w:r>
      <w:r>
        <w:rPr>
          <w:sz w:val="24"/>
          <w:u w:val="single"/>
        </w:rPr>
        <w:tab/>
      </w:r>
      <w:r>
        <w:rPr>
          <w:sz w:val="24"/>
        </w:rPr>
        <w:t>。</w:t>
      </w:r>
    </w:p>
    <w:p>
      <w:pPr>
        <w:pStyle w:val="3"/>
        <w:spacing w:before="161"/>
      </w:pPr>
      <w:r>
        <w:t>（以下无正文）</w:t>
      </w:r>
    </w:p>
    <w:p>
      <w:pPr>
        <w:pStyle w:val="3"/>
        <w:tabs>
          <w:tab w:val="left" w:pos="5039"/>
        </w:tabs>
        <w:rPr>
          <w:rFonts w:hint="eastAsia" w:eastAsia="仿宋"/>
          <w:lang w:val="en-US" w:eastAsia="zh-CN"/>
        </w:rPr>
      </w:pPr>
      <w:r>
        <w:t>采购商（甲方</w:t>
      </w:r>
      <w:r>
        <w:rPr>
          <w:spacing w:val="-120"/>
        </w:rPr>
        <w:t>）：</w:t>
      </w:r>
      <w:r>
        <w:rPr>
          <w:rFonts w:hint="eastAsia"/>
          <w:lang w:val="en-US" w:eastAsia="zh-CN"/>
        </w:rPr>
        <w:t xml:space="preserve"> </w:t>
      </w:r>
      <w:r>
        <w:tab/>
      </w:r>
      <w:r>
        <w:t>供应商（乙方</w:t>
      </w:r>
      <w:r>
        <w:rPr>
          <w:spacing w:val="-120"/>
        </w:rPr>
        <w:t>）：</w:t>
      </w:r>
    </w:p>
    <w:p>
      <w:pPr>
        <w:pStyle w:val="3"/>
        <w:tabs>
          <w:tab w:val="left" w:pos="4991"/>
        </w:tabs>
        <w:spacing w:before="161"/>
      </w:pPr>
      <w:r>
        <w:t>统一社会信用代码：</w:t>
      </w:r>
      <w:r>
        <w:tab/>
      </w:r>
      <w:r>
        <w:t>统一社会信用代码：</w:t>
      </w:r>
    </w:p>
    <w:p>
      <w:pPr>
        <w:pStyle w:val="3"/>
        <w:tabs>
          <w:tab w:val="left" w:pos="5039"/>
        </w:tabs>
      </w:pPr>
      <w:r>
        <w:t>住所：</w:t>
      </w:r>
      <w:r>
        <w:tab/>
      </w:r>
      <w:r>
        <w:t>住所：</w:t>
      </w:r>
    </w:p>
    <w:p>
      <w:pPr>
        <w:pStyle w:val="3"/>
        <w:tabs>
          <w:tab w:val="left" w:pos="5039"/>
        </w:tabs>
        <w:spacing w:before="161"/>
        <w:rPr>
          <w:rFonts w:hint="eastAsia" w:eastAsia="仿宋"/>
          <w:lang w:eastAsia="zh-CN"/>
        </w:rPr>
      </w:pPr>
      <w:r>
        <w:t>法定代表人</w:t>
      </w:r>
      <w:r>
        <w:rPr>
          <w:spacing w:val="-120"/>
        </w:rPr>
        <w:t>：</w:t>
      </w:r>
      <w:r>
        <w:rPr>
          <w:rFonts w:hint="eastAsia"/>
          <w:lang w:val="en-US" w:eastAsia="zh-CN"/>
        </w:rPr>
        <w:t xml:space="preserve"> </w:t>
      </w:r>
      <w:r>
        <w:tab/>
      </w:r>
      <w:r>
        <w:t>法定代表人</w:t>
      </w:r>
      <w:r>
        <w:rPr>
          <w:spacing w:val="-120"/>
        </w:rPr>
        <w:t>：</w:t>
      </w:r>
      <w:r>
        <w:rPr>
          <w:rFonts w:hint="eastAsia"/>
          <w:lang w:val="en-US" w:eastAsia="zh-CN"/>
        </w:rPr>
        <w:t xml:space="preserve"> </w:t>
      </w:r>
    </w:p>
    <w:p>
      <w:pPr>
        <w:pStyle w:val="3"/>
        <w:tabs>
          <w:tab w:val="left" w:pos="5039"/>
        </w:tabs>
        <w:rPr>
          <w:rFonts w:hint="eastAsia" w:eastAsia="仿宋"/>
          <w:lang w:val="en-US" w:eastAsia="zh-CN"/>
        </w:rPr>
      </w:pPr>
      <w:r>
        <w:t>授权代表人:</w:t>
      </w:r>
      <w:r>
        <w:rPr>
          <w:rFonts w:hint="eastAsia"/>
          <w:lang w:val="en-US" w:eastAsia="zh-CN"/>
        </w:rPr>
        <w:t xml:space="preserve"> </w:t>
      </w:r>
      <w:r>
        <w:tab/>
      </w:r>
      <w:r>
        <w:t>授权的代表人</w:t>
      </w:r>
      <w:r>
        <w:rPr>
          <w:spacing w:val="-120"/>
        </w:rPr>
        <w:t>：</w:t>
      </w:r>
      <w:r>
        <w:rPr>
          <w:rFonts w:hint="eastAsia"/>
          <w:lang w:val="en-US" w:eastAsia="zh-CN"/>
        </w:rPr>
        <w:t xml:space="preserve"> </w:t>
      </w:r>
    </w:p>
    <w:p>
      <w:pPr>
        <w:pStyle w:val="3"/>
        <w:tabs>
          <w:tab w:val="left" w:pos="4994"/>
        </w:tabs>
        <w:spacing w:before="161"/>
        <w:rPr>
          <w:rFonts w:hint="eastAsia" w:eastAsia="仿宋"/>
          <w:lang w:val="en-US" w:eastAsia="zh-CN"/>
        </w:rPr>
      </w:pPr>
      <w:r>
        <w:t>委托代理人</w:t>
      </w:r>
      <w:r>
        <w:rPr>
          <w:spacing w:val="-144"/>
        </w:rPr>
        <w:t>：</w:t>
      </w:r>
      <w:r>
        <w:rPr>
          <w:rFonts w:hint="eastAsia"/>
          <w:lang w:val="en-US" w:eastAsia="zh-CN"/>
        </w:rPr>
        <w:t xml:space="preserve"> </w:t>
      </w:r>
      <w:r>
        <w:tab/>
      </w:r>
      <w:r>
        <w:t>委托代理人</w:t>
      </w:r>
      <w:r>
        <w:rPr>
          <w:spacing w:val="-144"/>
        </w:rPr>
        <w:t>：</w:t>
      </w:r>
      <w:r>
        <w:rPr>
          <w:rFonts w:hint="eastAsia"/>
          <w:lang w:val="en-US" w:eastAsia="zh-CN"/>
        </w:rPr>
        <w:t xml:space="preserve"> </w:t>
      </w:r>
    </w:p>
    <w:p>
      <w:pPr>
        <w:pStyle w:val="3"/>
        <w:tabs>
          <w:tab w:val="left" w:pos="5039"/>
        </w:tabs>
      </w:pPr>
      <w:r>
        <w:t>开户行：</w:t>
      </w:r>
      <w:r>
        <w:tab/>
      </w:r>
      <w:r>
        <w:t>开户行：</w:t>
      </w:r>
    </w:p>
    <w:p>
      <w:pPr>
        <w:pStyle w:val="3"/>
        <w:tabs>
          <w:tab w:val="left" w:pos="5039"/>
        </w:tabs>
        <w:spacing w:before="161"/>
      </w:pPr>
      <w:r>
        <w:t>开户行地址及电话：</w:t>
      </w:r>
      <w:r>
        <w:tab/>
      </w:r>
      <w:r>
        <w:t>开户行地址及电话：</w:t>
      </w:r>
    </w:p>
    <w:p>
      <w:pPr>
        <w:pStyle w:val="3"/>
        <w:tabs>
          <w:tab w:val="left" w:pos="5039"/>
        </w:tabs>
      </w:pPr>
      <w:r>
        <w:t>账号：</w:t>
      </w:r>
      <w:r>
        <w:tab/>
      </w:r>
      <w:r>
        <w:t>账号：</w:t>
      </w:r>
    </w:p>
    <w:p>
      <w:pPr>
        <w:pStyle w:val="3"/>
        <w:tabs>
          <w:tab w:val="left" w:pos="5039"/>
        </w:tabs>
        <w:spacing w:before="161"/>
      </w:pPr>
      <w:r>
        <w:t>邮政编码：</w:t>
      </w:r>
      <w:r>
        <w:tab/>
      </w:r>
      <w:r>
        <w:t>邮政编码：</w:t>
      </w:r>
    </w:p>
    <w:p>
      <w:pPr>
        <w:pStyle w:val="3"/>
        <w:spacing w:before="0"/>
        <w:ind w:left="0"/>
      </w:pPr>
    </w:p>
    <w:p>
      <w:pPr>
        <w:pStyle w:val="3"/>
        <w:spacing w:before="0"/>
        <w:ind w:left="0"/>
      </w:pPr>
    </w:p>
    <w:p>
      <w:pPr>
        <w:pStyle w:val="3"/>
        <w:spacing w:before="0"/>
        <w:ind w:left="0"/>
      </w:pPr>
    </w:p>
    <w:p>
      <w:pPr>
        <w:pStyle w:val="3"/>
        <w:tabs>
          <w:tab w:val="left" w:pos="719"/>
          <w:tab w:val="left" w:pos="1319"/>
          <w:tab w:val="left" w:pos="1919"/>
          <w:tab w:val="left" w:pos="5159"/>
          <w:tab w:val="left" w:pos="5759"/>
          <w:tab w:val="left" w:pos="6359"/>
          <w:tab w:val="left" w:pos="6959"/>
        </w:tabs>
        <w:spacing w:before="174"/>
      </w:pPr>
      <w:r>
        <w:t>20</w:t>
      </w:r>
      <w:r>
        <w:tab/>
      </w:r>
      <w:r>
        <w:t>年</w:t>
      </w:r>
      <w:r>
        <w:tab/>
      </w:r>
      <w:r>
        <w:t>月</w:t>
      </w:r>
      <w:r>
        <w:tab/>
      </w:r>
      <w:r>
        <w:t>日</w:t>
      </w:r>
      <w:r>
        <w:tab/>
      </w:r>
      <w:r>
        <w:t>20</w:t>
      </w:r>
      <w:r>
        <w:tab/>
      </w:r>
      <w:r>
        <w:t>年</w:t>
      </w:r>
      <w:r>
        <w:tab/>
      </w:r>
      <w:r>
        <w:t>月</w:t>
      </w:r>
      <w:r>
        <w:tab/>
      </w:r>
      <w:r>
        <w:t>日</w:t>
      </w:r>
    </w:p>
    <w:sectPr>
      <w:pgSz w:w="11910" w:h="16840"/>
      <w:pgMar w:top="1460" w:right="1560" w:bottom="280" w:left="168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仿宋"/>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w:t>
                </w:r>
                <w:r>
                  <w:rPr>
                    <w:rFonts w:hint="eastAsia"/>
                    <w:lang w:eastAsia="zh-CN"/>
                  </w:rPr>
                  <w:fldChar w:fldCharType="end"/>
                </w:r>
                <w:r>
                  <w:rPr>
                    <w:rFonts w:hint="eastAsia"/>
                    <w:lang w:eastAsia="zh-CN"/>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8AC8EF"/>
    <w:multiLevelType w:val="multilevel"/>
    <w:tmpl w:val="9C8AC8EF"/>
    <w:lvl w:ilvl="0" w:tentative="0">
      <w:start w:val="2"/>
      <w:numFmt w:val="decimal"/>
      <w:lvlText w:val="%1."/>
      <w:lvlJc w:val="left"/>
      <w:pPr>
        <w:ind w:left="120" w:hanging="241"/>
        <w:jc w:val="left"/>
      </w:pPr>
      <w:rPr>
        <w:rFonts w:hint="default" w:ascii="仿宋" w:hAnsi="仿宋" w:eastAsia="仿宋" w:cs="仿宋"/>
        <w:spacing w:val="-34"/>
        <w:w w:val="100"/>
        <w:sz w:val="22"/>
        <w:szCs w:val="22"/>
        <w:lang w:val="zh-CN" w:eastAsia="zh-CN" w:bidi="zh-CN"/>
      </w:rPr>
    </w:lvl>
    <w:lvl w:ilvl="1" w:tentative="0">
      <w:start w:val="0"/>
      <w:numFmt w:val="bullet"/>
      <w:lvlText w:val="•"/>
      <w:lvlJc w:val="left"/>
      <w:pPr>
        <w:ind w:left="974" w:hanging="241"/>
      </w:pPr>
      <w:rPr>
        <w:rFonts w:hint="default"/>
        <w:lang w:val="zh-CN" w:eastAsia="zh-CN" w:bidi="zh-CN"/>
      </w:rPr>
    </w:lvl>
    <w:lvl w:ilvl="2" w:tentative="0">
      <w:start w:val="0"/>
      <w:numFmt w:val="bullet"/>
      <w:lvlText w:val="•"/>
      <w:lvlJc w:val="left"/>
      <w:pPr>
        <w:ind w:left="1829" w:hanging="241"/>
      </w:pPr>
      <w:rPr>
        <w:rFonts w:hint="default"/>
        <w:lang w:val="zh-CN" w:eastAsia="zh-CN" w:bidi="zh-CN"/>
      </w:rPr>
    </w:lvl>
    <w:lvl w:ilvl="3" w:tentative="0">
      <w:start w:val="0"/>
      <w:numFmt w:val="bullet"/>
      <w:lvlText w:val="•"/>
      <w:lvlJc w:val="left"/>
      <w:pPr>
        <w:ind w:left="2683" w:hanging="241"/>
      </w:pPr>
      <w:rPr>
        <w:rFonts w:hint="default"/>
        <w:lang w:val="zh-CN" w:eastAsia="zh-CN" w:bidi="zh-CN"/>
      </w:rPr>
    </w:lvl>
    <w:lvl w:ilvl="4" w:tentative="0">
      <w:start w:val="0"/>
      <w:numFmt w:val="bullet"/>
      <w:lvlText w:val="•"/>
      <w:lvlJc w:val="left"/>
      <w:pPr>
        <w:ind w:left="3538" w:hanging="241"/>
      </w:pPr>
      <w:rPr>
        <w:rFonts w:hint="default"/>
        <w:lang w:val="zh-CN" w:eastAsia="zh-CN" w:bidi="zh-CN"/>
      </w:rPr>
    </w:lvl>
    <w:lvl w:ilvl="5" w:tentative="0">
      <w:start w:val="0"/>
      <w:numFmt w:val="bullet"/>
      <w:lvlText w:val="•"/>
      <w:lvlJc w:val="left"/>
      <w:pPr>
        <w:ind w:left="4393" w:hanging="241"/>
      </w:pPr>
      <w:rPr>
        <w:rFonts w:hint="default"/>
        <w:lang w:val="zh-CN" w:eastAsia="zh-CN" w:bidi="zh-CN"/>
      </w:rPr>
    </w:lvl>
    <w:lvl w:ilvl="6" w:tentative="0">
      <w:start w:val="0"/>
      <w:numFmt w:val="bullet"/>
      <w:lvlText w:val="•"/>
      <w:lvlJc w:val="left"/>
      <w:pPr>
        <w:ind w:left="5247" w:hanging="241"/>
      </w:pPr>
      <w:rPr>
        <w:rFonts w:hint="default"/>
        <w:lang w:val="zh-CN" w:eastAsia="zh-CN" w:bidi="zh-CN"/>
      </w:rPr>
    </w:lvl>
    <w:lvl w:ilvl="7" w:tentative="0">
      <w:start w:val="0"/>
      <w:numFmt w:val="bullet"/>
      <w:lvlText w:val="•"/>
      <w:lvlJc w:val="left"/>
      <w:pPr>
        <w:ind w:left="6102" w:hanging="241"/>
      </w:pPr>
      <w:rPr>
        <w:rFonts w:hint="default"/>
        <w:lang w:val="zh-CN" w:eastAsia="zh-CN" w:bidi="zh-CN"/>
      </w:rPr>
    </w:lvl>
    <w:lvl w:ilvl="8" w:tentative="0">
      <w:start w:val="0"/>
      <w:numFmt w:val="bullet"/>
      <w:lvlText w:val="•"/>
      <w:lvlJc w:val="left"/>
      <w:pPr>
        <w:ind w:left="6956" w:hanging="241"/>
      </w:pPr>
      <w:rPr>
        <w:rFonts w:hint="default"/>
        <w:lang w:val="zh-CN" w:eastAsia="zh-CN" w:bidi="zh-CN"/>
      </w:rPr>
    </w:lvl>
  </w:abstractNum>
  <w:abstractNum w:abstractNumId="1">
    <w:nsid w:val="B0F1ACD9"/>
    <w:multiLevelType w:val="multilevel"/>
    <w:tmpl w:val="B0F1ACD9"/>
    <w:lvl w:ilvl="0" w:tentative="0">
      <w:start w:val="1"/>
      <w:numFmt w:val="decimal"/>
      <w:lvlText w:val="%1."/>
      <w:lvlJc w:val="left"/>
      <w:pPr>
        <w:ind w:left="120" w:hanging="241"/>
        <w:jc w:val="left"/>
      </w:pPr>
      <w:rPr>
        <w:rFonts w:hint="default" w:ascii="仿宋" w:hAnsi="仿宋" w:eastAsia="仿宋" w:cs="仿宋"/>
        <w:spacing w:val="-94"/>
        <w:w w:val="100"/>
        <w:sz w:val="22"/>
        <w:szCs w:val="22"/>
        <w:lang w:val="zh-CN" w:eastAsia="zh-CN" w:bidi="zh-CN"/>
      </w:rPr>
    </w:lvl>
    <w:lvl w:ilvl="1" w:tentative="0">
      <w:start w:val="0"/>
      <w:numFmt w:val="bullet"/>
      <w:lvlText w:val="•"/>
      <w:lvlJc w:val="left"/>
      <w:pPr>
        <w:ind w:left="974" w:hanging="241"/>
      </w:pPr>
      <w:rPr>
        <w:rFonts w:hint="default"/>
        <w:lang w:val="zh-CN" w:eastAsia="zh-CN" w:bidi="zh-CN"/>
      </w:rPr>
    </w:lvl>
    <w:lvl w:ilvl="2" w:tentative="0">
      <w:start w:val="0"/>
      <w:numFmt w:val="bullet"/>
      <w:lvlText w:val="•"/>
      <w:lvlJc w:val="left"/>
      <w:pPr>
        <w:ind w:left="1829" w:hanging="241"/>
      </w:pPr>
      <w:rPr>
        <w:rFonts w:hint="default"/>
        <w:lang w:val="zh-CN" w:eastAsia="zh-CN" w:bidi="zh-CN"/>
      </w:rPr>
    </w:lvl>
    <w:lvl w:ilvl="3" w:tentative="0">
      <w:start w:val="0"/>
      <w:numFmt w:val="bullet"/>
      <w:lvlText w:val="•"/>
      <w:lvlJc w:val="left"/>
      <w:pPr>
        <w:ind w:left="2683" w:hanging="241"/>
      </w:pPr>
      <w:rPr>
        <w:rFonts w:hint="default"/>
        <w:lang w:val="zh-CN" w:eastAsia="zh-CN" w:bidi="zh-CN"/>
      </w:rPr>
    </w:lvl>
    <w:lvl w:ilvl="4" w:tentative="0">
      <w:start w:val="0"/>
      <w:numFmt w:val="bullet"/>
      <w:lvlText w:val="•"/>
      <w:lvlJc w:val="left"/>
      <w:pPr>
        <w:ind w:left="3538" w:hanging="241"/>
      </w:pPr>
      <w:rPr>
        <w:rFonts w:hint="default"/>
        <w:lang w:val="zh-CN" w:eastAsia="zh-CN" w:bidi="zh-CN"/>
      </w:rPr>
    </w:lvl>
    <w:lvl w:ilvl="5" w:tentative="0">
      <w:start w:val="0"/>
      <w:numFmt w:val="bullet"/>
      <w:lvlText w:val="•"/>
      <w:lvlJc w:val="left"/>
      <w:pPr>
        <w:ind w:left="4393" w:hanging="241"/>
      </w:pPr>
      <w:rPr>
        <w:rFonts w:hint="default"/>
        <w:lang w:val="zh-CN" w:eastAsia="zh-CN" w:bidi="zh-CN"/>
      </w:rPr>
    </w:lvl>
    <w:lvl w:ilvl="6" w:tentative="0">
      <w:start w:val="0"/>
      <w:numFmt w:val="bullet"/>
      <w:lvlText w:val="•"/>
      <w:lvlJc w:val="left"/>
      <w:pPr>
        <w:ind w:left="5247" w:hanging="241"/>
      </w:pPr>
      <w:rPr>
        <w:rFonts w:hint="default"/>
        <w:lang w:val="zh-CN" w:eastAsia="zh-CN" w:bidi="zh-CN"/>
      </w:rPr>
    </w:lvl>
    <w:lvl w:ilvl="7" w:tentative="0">
      <w:start w:val="0"/>
      <w:numFmt w:val="bullet"/>
      <w:lvlText w:val="•"/>
      <w:lvlJc w:val="left"/>
      <w:pPr>
        <w:ind w:left="6102" w:hanging="241"/>
      </w:pPr>
      <w:rPr>
        <w:rFonts w:hint="default"/>
        <w:lang w:val="zh-CN" w:eastAsia="zh-CN" w:bidi="zh-CN"/>
      </w:rPr>
    </w:lvl>
    <w:lvl w:ilvl="8" w:tentative="0">
      <w:start w:val="0"/>
      <w:numFmt w:val="bullet"/>
      <w:lvlText w:val="•"/>
      <w:lvlJc w:val="left"/>
      <w:pPr>
        <w:ind w:left="6956" w:hanging="241"/>
      </w:pPr>
      <w:rPr>
        <w:rFonts w:hint="default"/>
        <w:lang w:val="zh-CN" w:eastAsia="zh-CN" w:bidi="zh-CN"/>
      </w:rPr>
    </w:lvl>
  </w:abstractNum>
  <w:abstractNum w:abstractNumId="2">
    <w:nsid w:val="0E640482"/>
    <w:multiLevelType w:val="multilevel"/>
    <w:tmpl w:val="0E640482"/>
    <w:lvl w:ilvl="0" w:tentative="0">
      <w:start w:val="1"/>
      <w:numFmt w:val="decimal"/>
      <w:lvlText w:val="%1."/>
      <w:lvlJc w:val="left"/>
      <w:pPr>
        <w:ind w:left="120" w:hanging="241"/>
        <w:jc w:val="left"/>
      </w:pPr>
      <w:rPr>
        <w:rFonts w:hint="default" w:ascii="仿宋" w:hAnsi="仿宋" w:eastAsia="仿宋" w:cs="仿宋"/>
        <w:spacing w:val="-34"/>
        <w:w w:val="100"/>
        <w:sz w:val="22"/>
        <w:szCs w:val="22"/>
        <w:lang w:val="zh-CN" w:eastAsia="zh-CN" w:bidi="zh-CN"/>
      </w:rPr>
    </w:lvl>
    <w:lvl w:ilvl="1" w:tentative="0">
      <w:start w:val="0"/>
      <w:numFmt w:val="bullet"/>
      <w:lvlText w:val="•"/>
      <w:lvlJc w:val="left"/>
      <w:pPr>
        <w:ind w:left="974" w:hanging="241"/>
      </w:pPr>
      <w:rPr>
        <w:rFonts w:hint="default"/>
        <w:lang w:val="zh-CN" w:eastAsia="zh-CN" w:bidi="zh-CN"/>
      </w:rPr>
    </w:lvl>
    <w:lvl w:ilvl="2" w:tentative="0">
      <w:start w:val="0"/>
      <w:numFmt w:val="bullet"/>
      <w:lvlText w:val="•"/>
      <w:lvlJc w:val="left"/>
      <w:pPr>
        <w:ind w:left="1829" w:hanging="241"/>
      </w:pPr>
      <w:rPr>
        <w:rFonts w:hint="default"/>
        <w:lang w:val="zh-CN" w:eastAsia="zh-CN" w:bidi="zh-CN"/>
      </w:rPr>
    </w:lvl>
    <w:lvl w:ilvl="3" w:tentative="0">
      <w:start w:val="0"/>
      <w:numFmt w:val="bullet"/>
      <w:lvlText w:val="•"/>
      <w:lvlJc w:val="left"/>
      <w:pPr>
        <w:ind w:left="2683" w:hanging="241"/>
      </w:pPr>
      <w:rPr>
        <w:rFonts w:hint="default"/>
        <w:lang w:val="zh-CN" w:eastAsia="zh-CN" w:bidi="zh-CN"/>
      </w:rPr>
    </w:lvl>
    <w:lvl w:ilvl="4" w:tentative="0">
      <w:start w:val="0"/>
      <w:numFmt w:val="bullet"/>
      <w:lvlText w:val="•"/>
      <w:lvlJc w:val="left"/>
      <w:pPr>
        <w:ind w:left="3538" w:hanging="241"/>
      </w:pPr>
      <w:rPr>
        <w:rFonts w:hint="default"/>
        <w:lang w:val="zh-CN" w:eastAsia="zh-CN" w:bidi="zh-CN"/>
      </w:rPr>
    </w:lvl>
    <w:lvl w:ilvl="5" w:tentative="0">
      <w:start w:val="0"/>
      <w:numFmt w:val="bullet"/>
      <w:lvlText w:val="•"/>
      <w:lvlJc w:val="left"/>
      <w:pPr>
        <w:ind w:left="4393" w:hanging="241"/>
      </w:pPr>
      <w:rPr>
        <w:rFonts w:hint="default"/>
        <w:lang w:val="zh-CN" w:eastAsia="zh-CN" w:bidi="zh-CN"/>
      </w:rPr>
    </w:lvl>
    <w:lvl w:ilvl="6" w:tentative="0">
      <w:start w:val="0"/>
      <w:numFmt w:val="bullet"/>
      <w:lvlText w:val="•"/>
      <w:lvlJc w:val="left"/>
      <w:pPr>
        <w:ind w:left="5247" w:hanging="241"/>
      </w:pPr>
      <w:rPr>
        <w:rFonts w:hint="default"/>
        <w:lang w:val="zh-CN" w:eastAsia="zh-CN" w:bidi="zh-CN"/>
      </w:rPr>
    </w:lvl>
    <w:lvl w:ilvl="7" w:tentative="0">
      <w:start w:val="0"/>
      <w:numFmt w:val="bullet"/>
      <w:lvlText w:val="•"/>
      <w:lvlJc w:val="left"/>
      <w:pPr>
        <w:ind w:left="6102" w:hanging="241"/>
      </w:pPr>
      <w:rPr>
        <w:rFonts w:hint="default"/>
        <w:lang w:val="zh-CN" w:eastAsia="zh-CN" w:bidi="zh-CN"/>
      </w:rPr>
    </w:lvl>
    <w:lvl w:ilvl="8" w:tentative="0">
      <w:start w:val="0"/>
      <w:numFmt w:val="bullet"/>
      <w:lvlText w:val="•"/>
      <w:lvlJc w:val="left"/>
      <w:pPr>
        <w:ind w:left="6956" w:hanging="241"/>
      </w:pPr>
      <w:rPr>
        <w:rFonts w:hint="default"/>
        <w:lang w:val="zh-CN" w:eastAsia="zh-CN" w:bidi="zh-CN"/>
      </w:rPr>
    </w:lvl>
  </w:abstractNum>
  <w:abstractNum w:abstractNumId="3">
    <w:nsid w:val="46A08BB8"/>
    <w:multiLevelType w:val="multilevel"/>
    <w:tmpl w:val="46A08BB8"/>
    <w:lvl w:ilvl="0" w:tentative="0">
      <w:start w:val="1"/>
      <w:numFmt w:val="decimal"/>
      <w:lvlText w:val="%1."/>
      <w:lvlJc w:val="left"/>
      <w:pPr>
        <w:ind w:left="120" w:hanging="241"/>
        <w:jc w:val="left"/>
      </w:pPr>
      <w:rPr>
        <w:rFonts w:hint="default" w:ascii="仿宋" w:hAnsi="仿宋" w:eastAsia="仿宋" w:cs="仿宋"/>
        <w:spacing w:val="-48"/>
        <w:w w:val="100"/>
        <w:sz w:val="22"/>
        <w:szCs w:val="22"/>
        <w:lang w:val="zh-CN" w:eastAsia="zh-CN" w:bidi="zh-CN"/>
      </w:rPr>
    </w:lvl>
    <w:lvl w:ilvl="1" w:tentative="0">
      <w:start w:val="0"/>
      <w:numFmt w:val="bullet"/>
      <w:lvlText w:val="•"/>
      <w:lvlJc w:val="left"/>
      <w:pPr>
        <w:ind w:left="974" w:hanging="241"/>
      </w:pPr>
      <w:rPr>
        <w:rFonts w:hint="default"/>
        <w:lang w:val="zh-CN" w:eastAsia="zh-CN" w:bidi="zh-CN"/>
      </w:rPr>
    </w:lvl>
    <w:lvl w:ilvl="2" w:tentative="0">
      <w:start w:val="0"/>
      <w:numFmt w:val="bullet"/>
      <w:lvlText w:val="•"/>
      <w:lvlJc w:val="left"/>
      <w:pPr>
        <w:ind w:left="1829" w:hanging="241"/>
      </w:pPr>
      <w:rPr>
        <w:rFonts w:hint="default"/>
        <w:lang w:val="zh-CN" w:eastAsia="zh-CN" w:bidi="zh-CN"/>
      </w:rPr>
    </w:lvl>
    <w:lvl w:ilvl="3" w:tentative="0">
      <w:start w:val="0"/>
      <w:numFmt w:val="bullet"/>
      <w:lvlText w:val="•"/>
      <w:lvlJc w:val="left"/>
      <w:pPr>
        <w:ind w:left="2683" w:hanging="241"/>
      </w:pPr>
      <w:rPr>
        <w:rFonts w:hint="default"/>
        <w:lang w:val="zh-CN" w:eastAsia="zh-CN" w:bidi="zh-CN"/>
      </w:rPr>
    </w:lvl>
    <w:lvl w:ilvl="4" w:tentative="0">
      <w:start w:val="0"/>
      <w:numFmt w:val="bullet"/>
      <w:lvlText w:val="•"/>
      <w:lvlJc w:val="left"/>
      <w:pPr>
        <w:ind w:left="3538" w:hanging="241"/>
      </w:pPr>
      <w:rPr>
        <w:rFonts w:hint="default"/>
        <w:lang w:val="zh-CN" w:eastAsia="zh-CN" w:bidi="zh-CN"/>
      </w:rPr>
    </w:lvl>
    <w:lvl w:ilvl="5" w:tentative="0">
      <w:start w:val="0"/>
      <w:numFmt w:val="bullet"/>
      <w:lvlText w:val="•"/>
      <w:lvlJc w:val="left"/>
      <w:pPr>
        <w:ind w:left="4393" w:hanging="241"/>
      </w:pPr>
      <w:rPr>
        <w:rFonts w:hint="default"/>
        <w:lang w:val="zh-CN" w:eastAsia="zh-CN" w:bidi="zh-CN"/>
      </w:rPr>
    </w:lvl>
    <w:lvl w:ilvl="6" w:tentative="0">
      <w:start w:val="0"/>
      <w:numFmt w:val="bullet"/>
      <w:lvlText w:val="•"/>
      <w:lvlJc w:val="left"/>
      <w:pPr>
        <w:ind w:left="5247" w:hanging="241"/>
      </w:pPr>
      <w:rPr>
        <w:rFonts w:hint="default"/>
        <w:lang w:val="zh-CN" w:eastAsia="zh-CN" w:bidi="zh-CN"/>
      </w:rPr>
    </w:lvl>
    <w:lvl w:ilvl="7" w:tentative="0">
      <w:start w:val="0"/>
      <w:numFmt w:val="bullet"/>
      <w:lvlText w:val="•"/>
      <w:lvlJc w:val="left"/>
      <w:pPr>
        <w:ind w:left="6102" w:hanging="241"/>
      </w:pPr>
      <w:rPr>
        <w:rFonts w:hint="default"/>
        <w:lang w:val="zh-CN" w:eastAsia="zh-CN" w:bidi="zh-CN"/>
      </w:rPr>
    </w:lvl>
    <w:lvl w:ilvl="8" w:tentative="0">
      <w:start w:val="0"/>
      <w:numFmt w:val="bullet"/>
      <w:lvlText w:val="•"/>
      <w:lvlJc w:val="left"/>
      <w:pPr>
        <w:ind w:left="6956" w:hanging="241"/>
      </w:pPr>
      <w:rPr>
        <w:rFonts w:hint="default"/>
        <w:lang w:val="zh-CN" w:eastAsia="zh-CN" w:bidi="zh-CN"/>
      </w:rPr>
    </w:lvl>
  </w:abstractNum>
  <w:abstractNum w:abstractNumId="4">
    <w:nsid w:val="4C1BAE26"/>
    <w:multiLevelType w:val="multilevel"/>
    <w:tmpl w:val="4C1BAE26"/>
    <w:lvl w:ilvl="0" w:tentative="0">
      <w:start w:val="2"/>
      <w:numFmt w:val="decimal"/>
      <w:lvlText w:val="%1."/>
      <w:lvlJc w:val="left"/>
      <w:pPr>
        <w:ind w:left="841" w:hanging="24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622" w:hanging="241"/>
      </w:pPr>
      <w:rPr>
        <w:rFonts w:hint="default"/>
        <w:lang w:val="zh-CN" w:eastAsia="zh-CN" w:bidi="zh-CN"/>
      </w:rPr>
    </w:lvl>
    <w:lvl w:ilvl="2" w:tentative="0">
      <w:start w:val="0"/>
      <w:numFmt w:val="bullet"/>
      <w:lvlText w:val="•"/>
      <w:lvlJc w:val="left"/>
      <w:pPr>
        <w:ind w:left="2405" w:hanging="241"/>
      </w:pPr>
      <w:rPr>
        <w:rFonts w:hint="default"/>
        <w:lang w:val="zh-CN" w:eastAsia="zh-CN" w:bidi="zh-CN"/>
      </w:rPr>
    </w:lvl>
    <w:lvl w:ilvl="3" w:tentative="0">
      <w:start w:val="0"/>
      <w:numFmt w:val="bullet"/>
      <w:lvlText w:val="•"/>
      <w:lvlJc w:val="left"/>
      <w:pPr>
        <w:ind w:left="3187" w:hanging="241"/>
      </w:pPr>
      <w:rPr>
        <w:rFonts w:hint="default"/>
        <w:lang w:val="zh-CN" w:eastAsia="zh-CN" w:bidi="zh-CN"/>
      </w:rPr>
    </w:lvl>
    <w:lvl w:ilvl="4" w:tentative="0">
      <w:start w:val="0"/>
      <w:numFmt w:val="bullet"/>
      <w:lvlText w:val="•"/>
      <w:lvlJc w:val="left"/>
      <w:pPr>
        <w:ind w:left="3970" w:hanging="241"/>
      </w:pPr>
      <w:rPr>
        <w:rFonts w:hint="default"/>
        <w:lang w:val="zh-CN" w:eastAsia="zh-CN" w:bidi="zh-CN"/>
      </w:rPr>
    </w:lvl>
    <w:lvl w:ilvl="5" w:tentative="0">
      <w:start w:val="0"/>
      <w:numFmt w:val="bullet"/>
      <w:lvlText w:val="•"/>
      <w:lvlJc w:val="left"/>
      <w:pPr>
        <w:ind w:left="4753" w:hanging="241"/>
      </w:pPr>
      <w:rPr>
        <w:rFonts w:hint="default"/>
        <w:lang w:val="zh-CN" w:eastAsia="zh-CN" w:bidi="zh-CN"/>
      </w:rPr>
    </w:lvl>
    <w:lvl w:ilvl="6" w:tentative="0">
      <w:start w:val="0"/>
      <w:numFmt w:val="bullet"/>
      <w:lvlText w:val="•"/>
      <w:lvlJc w:val="left"/>
      <w:pPr>
        <w:ind w:left="5535" w:hanging="241"/>
      </w:pPr>
      <w:rPr>
        <w:rFonts w:hint="default"/>
        <w:lang w:val="zh-CN" w:eastAsia="zh-CN" w:bidi="zh-CN"/>
      </w:rPr>
    </w:lvl>
    <w:lvl w:ilvl="7" w:tentative="0">
      <w:start w:val="0"/>
      <w:numFmt w:val="bullet"/>
      <w:lvlText w:val="•"/>
      <w:lvlJc w:val="left"/>
      <w:pPr>
        <w:ind w:left="6318" w:hanging="241"/>
      </w:pPr>
      <w:rPr>
        <w:rFonts w:hint="default"/>
        <w:lang w:val="zh-CN" w:eastAsia="zh-CN" w:bidi="zh-CN"/>
      </w:rPr>
    </w:lvl>
    <w:lvl w:ilvl="8" w:tentative="0">
      <w:start w:val="0"/>
      <w:numFmt w:val="bullet"/>
      <w:lvlText w:val="•"/>
      <w:lvlJc w:val="left"/>
      <w:pPr>
        <w:ind w:left="7100" w:hanging="241"/>
      </w:pPr>
      <w:rPr>
        <w:rFonts w:hint="default"/>
        <w:lang w:val="zh-CN" w:eastAsia="zh-CN" w:bidi="zh-CN"/>
      </w:rPr>
    </w:lvl>
  </w:abstractNum>
  <w:abstractNum w:abstractNumId="5">
    <w:nsid w:val="60382F6E"/>
    <w:multiLevelType w:val="multilevel"/>
    <w:tmpl w:val="60382F6E"/>
    <w:lvl w:ilvl="0" w:tentative="0">
      <w:start w:val="1"/>
      <w:numFmt w:val="decimal"/>
      <w:lvlText w:val="（%1）"/>
      <w:lvlJc w:val="left"/>
      <w:pPr>
        <w:ind w:left="120" w:hanging="601"/>
        <w:jc w:val="left"/>
      </w:pPr>
      <w:rPr>
        <w:rFonts w:hint="default" w:ascii="仿宋" w:hAnsi="仿宋" w:eastAsia="仿宋" w:cs="仿宋"/>
        <w:spacing w:val="-32"/>
        <w:w w:val="100"/>
        <w:sz w:val="22"/>
        <w:szCs w:val="22"/>
        <w:lang w:val="zh-CN" w:eastAsia="zh-CN" w:bidi="zh-CN"/>
      </w:rPr>
    </w:lvl>
    <w:lvl w:ilvl="1" w:tentative="0">
      <w:start w:val="0"/>
      <w:numFmt w:val="bullet"/>
      <w:lvlText w:val="•"/>
      <w:lvlJc w:val="left"/>
      <w:pPr>
        <w:ind w:left="974" w:hanging="601"/>
      </w:pPr>
      <w:rPr>
        <w:rFonts w:hint="default"/>
        <w:lang w:val="zh-CN" w:eastAsia="zh-CN" w:bidi="zh-CN"/>
      </w:rPr>
    </w:lvl>
    <w:lvl w:ilvl="2" w:tentative="0">
      <w:start w:val="0"/>
      <w:numFmt w:val="bullet"/>
      <w:lvlText w:val="•"/>
      <w:lvlJc w:val="left"/>
      <w:pPr>
        <w:ind w:left="1829" w:hanging="601"/>
      </w:pPr>
      <w:rPr>
        <w:rFonts w:hint="default"/>
        <w:lang w:val="zh-CN" w:eastAsia="zh-CN" w:bidi="zh-CN"/>
      </w:rPr>
    </w:lvl>
    <w:lvl w:ilvl="3" w:tentative="0">
      <w:start w:val="0"/>
      <w:numFmt w:val="bullet"/>
      <w:lvlText w:val="•"/>
      <w:lvlJc w:val="left"/>
      <w:pPr>
        <w:ind w:left="2683" w:hanging="601"/>
      </w:pPr>
      <w:rPr>
        <w:rFonts w:hint="default"/>
        <w:lang w:val="zh-CN" w:eastAsia="zh-CN" w:bidi="zh-CN"/>
      </w:rPr>
    </w:lvl>
    <w:lvl w:ilvl="4" w:tentative="0">
      <w:start w:val="0"/>
      <w:numFmt w:val="bullet"/>
      <w:lvlText w:val="•"/>
      <w:lvlJc w:val="left"/>
      <w:pPr>
        <w:ind w:left="3538" w:hanging="601"/>
      </w:pPr>
      <w:rPr>
        <w:rFonts w:hint="default"/>
        <w:lang w:val="zh-CN" w:eastAsia="zh-CN" w:bidi="zh-CN"/>
      </w:rPr>
    </w:lvl>
    <w:lvl w:ilvl="5" w:tentative="0">
      <w:start w:val="0"/>
      <w:numFmt w:val="bullet"/>
      <w:lvlText w:val="•"/>
      <w:lvlJc w:val="left"/>
      <w:pPr>
        <w:ind w:left="4393" w:hanging="601"/>
      </w:pPr>
      <w:rPr>
        <w:rFonts w:hint="default"/>
        <w:lang w:val="zh-CN" w:eastAsia="zh-CN" w:bidi="zh-CN"/>
      </w:rPr>
    </w:lvl>
    <w:lvl w:ilvl="6" w:tentative="0">
      <w:start w:val="0"/>
      <w:numFmt w:val="bullet"/>
      <w:lvlText w:val="•"/>
      <w:lvlJc w:val="left"/>
      <w:pPr>
        <w:ind w:left="5247" w:hanging="601"/>
      </w:pPr>
      <w:rPr>
        <w:rFonts w:hint="default"/>
        <w:lang w:val="zh-CN" w:eastAsia="zh-CN" w:bidi="zh-CN"/>
      </w:rPr>
    </w:lvl>
    <w:lvl w:ilvl="7" w:tentative="0">
      <w:start w:val="0"/>
      <w:numFmt w:val="bullet"/>
      <w:lvlText w:val="•"/>
      <w:lvlJc w:val="left"/>
      <w:pPr>
        <w:ind w:left="6102" w:hanging="601"/>
      </w:pPr>
      <w:rPr>
        <w:rFonts w:hint="default"/>
        <w:lang w:val="zh-CN" w:eastAsia="zh-CN" w:bidi="zh-CN"/>
      </w:rPr>
    </w:lvl>
    <w:lvl w:ilvl="8" w:tentative="0">
      <w:start w:val="0"/>
      <w:numFmt w:val="bullet"/>
      <w:lvlText w:val="•"/>
      <w:lvlJc w:val="left"/>
      <w:pPr>
        <w:ind w:left="6956" w:hanging="601"/>
      </w:pPr>
      <w:rPr>
        <w:rFonts w:hint="default"/>
        <w:lang w:val="zh-CN" w:eastAsia="zh-CN" w:bidi="zh-CN"/>
      </w:rPr>
    </w:lvl>
  </w:abstractNum>
  <w:abstractNum w:abstractNumId="6">
    <w:nsid w:val="77ECEA79"/>
    <w:multiLevelType w:val="multilevel"/>
    <w:tmpl w:val="77ECEA79"/>
    <w:lvl w:ilvl="0" w:tentative="0">
      <w:start w:val="1"/>
      <w:numFmt w:val="decimal"/>
      <w:lvlText w:val="%1."/>
      <w:lvlJc w:val="left"/>
      <w:pPr>
        <w:ind w:left="120" w:hanging="241"/>
        <w:jc w:val="left"/>
      </w:pPr>
      <w:rPr>
        <w:rFonts w:hint="default" w:ascii="仿宋" w:hAnsi="仿宋" w:eastAsia="仿宋" w:cs="仿宋"/>
        <w:spacing w:val="-94"/>
        <w:w w:val="100"/>
        <w:sz w:val="22"/>
        <w:szCs w:val="22"/>
        <w:lang w:val="zh-CN" w:eastAsia="zh-CN" w:bidi="zh-CN"/>
      </w:rPr>
    </w:lvl>
    <w:lvl w:ilvl="1" w:tentative="0">
      <w:start w:val="0"/>
      <w:numFmt w:val="bullet"/>
      <w:lvlText w:val="•"/>
      <w:lvlJc w:val="left"/>
      <w:pPr>
        <w:ind w:left="974" w:hanging="241"/>
      </w:pPr>
      <w:rPr>
        <w:rFonts w:hint="default"/>
        <w:lang w:val="zh-CN" w:eastAsia="zh-CN" w:bidi="zh-CN"/>
      </w:rPr>
    </w:lvl>
    <w:lvl w:ilvl="2" w:tentative="0">
      <w:start w:val="0"/>
      <w:numFmt w:val="bullet"/>
      <w:lvlText w:val="•"/>
      <w:lvlJc w:val="left"/>
      <w:pPr>
        <w:ind w:left="1829" w:hanging="241"/>
      </w:pPr>
      <w:rPr>
        <w:rFonts w:hint="default"/>
        <w:lang w:val="zh-CN" w:eastAsia="zh-CN" w:bidi="zh-CN"/>
      </w:rPr>
    </w:lvl>
    <w:lvl w:ilvl="3" w:tentative="0">
      <w:start w:val="0"/>
      <w:numFmt w:val="bullet"/>
      <w:lvlText w:val="•"/>
      <w:lvlJc w:val="left"/>
      <w:pPr>
        <w:ind w:left="2683" w:hanging="241"/>
      </w:pPr>
      <w:rPr>
        <w:rFonts w:hint="default"/>
        <w:lang w:val="zh-CN" w:eastAsia="zh-CN" w:bidi="zh-CN"/>
      </w:rPr>
    </w:lvl>
    <w:lvl w:ilvl="4" w:tentative="0">
      <w:start w:val="0"/>
      <w:numFmt w:val="bullet"/>
      <w:lvlText w:val="•"/>
      <w:lvlJc w:val="left"/>
      <w:pPr>
        <w:ind w:left="3538" w:hanging="241"/>
      </w:pPr>
      <w:rPr>
        <w:rFonts w:hint="default"/>
        <w:lang w:val="zh-CN" w:eastAsia="zh-CN" w:bidi="zh-CN"/>
      </w:rPr>
    </w:lvl>
    <w:lvl w:ilvl="5" w:tentative="0">
      <w:start w:val="0"/>
      <w:numFmt w:val="bullet"/>
      <w:lvlText w:val="•"/>
      <w:lvlJc w:val="left"/>
      <w:pPr>
        <w:ind w:left="4393" w:hanging="241"/>
      </w:pPr>
      <w:rPr>
        <w:rFonts w:hint="default"/>
        <w:lang w:val="zh-CN" w:eastAsia="zh-CN" w:bidi="zh-CN"/>
      </w:rPr>
    </w:lvl>
    <w:lvl w:ilvl="6" w:tentative="0">
      <w:start w:val="0"/>
      <w:numFmt w:val="bullet"/>
      <w:lvlText w:val="•"/>
      <w:lvlJc w:val="left"/>
      <w:pPr>
        <w:ind w:left="5247" w:hanging="241"/>
      </w:pPr>
      <w:rPr>
        <w:rFonts w:hint="default"/>
        <w:lang w:val="zh-CN" w:eastAsia="zh-CN" w:bidi="zh-CN"/>
      </w:rPr>
    </w:lvl>
    <w:lvl w:ilvl="7" w:tentative="0">
      <w:start w:val="0"/>
      <w:numFmt w:val="bullet"/>
      <w:lvlText w:val="•"/>
      <w:lvlJc w:val="left"/>
      <w:pPr>
        <w:ind w:left="6102" w:hanging="241"/>
      </w:pPr>
      <w:rPr>
        <w:rFonts w:hint="default"/>
        <w:lang w:val="zh-CN" w:eastAsia="zh-CN" w:bidi="zh-CN"/>
      </w:rPr>
    </w:lvl>
    <w:lvl w:ilvl="8" w:tentative="0">
      <w:start w:val="0"/>
      <w:numFmt w:val="bullet"/>
      <w:lvlText w:val="•"/>
      <w:lvlJc w:val="left"/>
      <w:pPr>
        <w:ind w:left="6956" w:hanging="241"/>
      </w:pPr>
      <w:rPr>
        <w:rFonts w:hint="default"/>
        <w:lang w:val="zh-CN" w:eastAsia="zh-CN" w:bidi="zh-CN"/>
      </w:rPr>
    </w:lvl>
  </w:abstractNum>
  <w:abstractNum w:abstractNumId="7">
    <w:nsid w:val="7C246926"/>
    <w:multiLevelType w:val="multilevel"/>
    <w:tmpl w:val="7C246926"/>
    <w:lvl w:ilvl="0" w:tentative="0">
      <w:start w:val="1"/>
      <w:numFmt w:val="decimal"/>
      <w:lvlText w:val="%1."/>
      <w:lvlJc w:val="left"/>
      <w:pPr>
        <w:ind w:left="120" w:hanging="241"/>
        <w:jc w:val="left"/>
      </w:pPr>
      <w:rPr>
        <w:rFonts w:hint="default" w:ascii="仿宋" w:hAnsi="仿宋" w:eastAsia="仿宋" w:cs="仿宋"/>
        <w:spacing w:val="-48"/>
        <w:w w:val="100"/>
        <w:sz w:val="22"/>
        <w:szCs w:val="22"/>
        <w:lang w:val="zh-CN" w:eastAsia="zh-CN" w:bidi="zh-CN"/>
      </w:rPr>
    </w:lvl>
    <w:lvl w:ilvl="1" w:tentative="0">
      <w:start w:val="0"/>
      <w:numFmt w:val="bullet"/>
      <w:lvlText w:val="•"/>
      <w:lvlJc w:val="left"/>
      <w:pPr>
        <w:ind w:left="974" w:hanging="241"/>
      </w:pPr>
      <w:rPr>
        <w:rFonts w:hint="default"/>
        <w:lang w:val="zh-CN" w:eastAsia="zh-CN" w:bidi="zh-CN"/>
      </w:rPr>
    </w:lvl>
    <w:lvl w:ilvl="2" w:tentative="0">
      <w:start w:val="0"/>
      <w:numFmt w:val="bullet"/>
      <w:lvlText w:val="•"/>
      <w:lvlJc w:val="left"/>
      <w:pPr>
        <w:ind w:left="1829" w:hanging="241"/>
      </w:pPr>
      <w:rPr>
        <w:rFonts w:hint="default"/>
        <w:lang w:val="zh-CN" w:eastAsia="zh-CN" w:bidi="zh-CN"/>
      </w:rPr>
    </w:lvl>
    <w:lvl w:ilvl="3" w:tentative="0">
      <w:start w:val="0"/>
      <w:numFmt w:val="bullet"/>
      <w:lvlText w:val="•"/>
      <w:lvlJc w:val="left"/>
      <w:pPr>
        <w:ind w:left="2683" w:hanging="241"/>
      </w:pPr>
      <w:rPr>
        <w:rFonts w:hint="default"/>
        <w:lang w:val="zh-CN" w:eastAsia="zh-CN" w:bidi="zh-CN"/>
      </w:rPr>
    </w:lvl>
    <w:lvl w:ilvl="4" w:tentative="0">
      <w:start w:val="0"/>
      <w:numFmt w:val="bullet"/>
      <w:lvlText w:val="•"/>
      <w:lvlJc w:val="left"/>
      <w:pPr>
        <w:ind w:left="3538" w:hanging="241"/>
      </w:pPr>
      <w:rPr>
        <w:rFonts w:hint="default"/>
        <w:lang w:val="zh-CN" w:eastAsia="zh-CN" w:bidi="zh-CN"/>
      </w:rPr>
    </w:lvl>
    <w:lvl w:ilvl="5" w:tentative="0">
      <w:start w:val="0"/>
      <w:numFmt w:val="bullet"/>
      <w:lvlText w:val="•"/>
      <w:lvlJc w:val="left"/>
      <w:pPr>
        <w:ind w:left="4393" w:hanging="241"/>
      </w:pPr>
      <w:rPr>
        <w:rFonts w:hint="default"/>
        <w:lang w:val="zh-CN" w:eastAsia="zh-CN" w:bidi="zh-CN"/>
      </w:rPr>
    </w:lvl>
    <w:lvl w:ilvl="6" w:tentative="0">
      <w:start w:val="0"/>
      <w:numFmt w:val="bullet"/>
      <w:lvlText w:val="•"/>
      <w:lvlJc w:val="left"/>
      <w:pPr>
        <w:ind w:left="5247" w:hanging="241"/>
      </w:pPr>
      <w:rPr>
        <w:rFonts w:hint="default"/>
        <w:lang w:val="zh-CN" w:eastAsia="zh-CN" w:bidi="zh-CN"/>
      </w:rPr>
    </w:lvl>
    <w:lvl w:ilvl="7" w:tentative="0">
      <w:start w:val="0"/>
      <w:numFmt w:val="bullet"/>
      <w:lvlText w:val="•"/>
      <w:lvlJc w:val="left"/>
      <w:pPr>
        <w:ind w:left="6102" w:hanging="241"/>
      </w:pPr>
      <w:rPr>
        <w:rFonts w:hint="default"/>
        <w:lang w:val="zh-CN" w:eastAsia="zh-CN" w:bidi="zh-CN"/>
      </w:rPr>
    </w:lvl>
    <w:lvl w:ilvl="8" w:tentative="0">
      <w:start w:val="0"/>
      <w:numFmt w:val="bullet"/>
      <w:lvlText w:val="•"/>
      <w:lvlJc w:val="left"/>
      <w:pPr>
        <w:ind w:left="6956" w:hanging="241"/>
      </w:pPr>
      <w:rPr>
        <w:rFonts w:hint="default"/>
        <w:lang w:val="zh-CN" w:eastAsia="zh-CN" w:bidi="zh-CN"/>
      </w:rPr>
    </w:lvl>
  </w:abstractNum>
  <w:num w:numId="1">
    <w:abstractNumId w:val="0"/>
  </w:num>
  <w:num w:numId="2">
    <w:abstractNumId w:val="4"/>
  </w:num>
  <w:num w:numId="3">
    <w:abstractNumId w:val="5"/>
  </w:num>
  <w:num w:numId="4">
    <w:abstractNumId w:val="2"/>
  </w:num>
  <w:num w:numId="5">
    <w:abstractNumId w:val="3"/>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val="1"/>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shapeLayoutLikeWW8/>
    <w:useFELayout/>
    <w:compatSetting w:name="compatibilityMode" w:uri="http://schemas.microsoft.com/office/word" w:val="12"/>
  </w:compat>
  <w:rsids>
    <w:rsidRoot w:val="00000000"/>
    <w:rsid w:val="1F56490B"/>
    <w:rsid w:val="2146682E"/>
    <w:rsid w:val="2D380F35"/>
    <w:rsid w:val="53600C5E"/>
    <w:rsid w:val="5AD8362D"/>
    <w:rsid w:val="5E377E2E"/>
    <w:rsid w:val="62922031"/>
    <w:rsid w:val="659B47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20"/>
      <w:outlineLvl w:val="1"/>
    </w:pPr>
    <w:rPr>
      <w:rFonts w:ascii="仿宋" w:hAnsi="仿宋" w:eastAsia="仿宋" w:cs="仿宋"/>
      <w:b/>
      <w:bCs/>
      <w:sz w:val="24"/>
      <w:szCs w:val="24"/>
      <w:lang w:val="zh-CN" w:eastAsia="zh-CN" w:bidi="zh-CN"/>
    </w:rPr>
  </w:style>
  <w:style w:type="character" w:default="1" w:styleId="6">
    <w:name w:val="Default Paragraph Font"/>
    <w:semiHidden/>
    <w:unhideWhenUsed/>
    <w:qFormat/>
    <w:uiPriority w:val="1"/>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pPr>
      <w:spacing w:before="160"/>
      <w:ind w:left="120"/>
    </w:pPr>
    <w:rPr>
      <w:rFonts w:ascii="仿宋" w:hAnsi="仿宋" w:eastAsia="仿宋" w:cs="仿宋"/>
      <w:sz w:val="24"/>
      <w:szCs w:val="24"/>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2"/>
    <w:tblPr>
      <w:tblLayout w:type="fixed"/>
      <w:tblCellMar>
        <w:top w:w="0" w:type="dxa"/>
        <w:left w:w="0" w:type="dxa"/>
        <w:bottom w:w="0" w:type="dxa"/>
        <w:right w:w="0" w:type="dxa"/>
      </w:tblCellMar>
    </w:tblPr>
  </w:style>
  <w:style w:type="paragraph" w:styleId="9">
    <w:name w:val="List Paragraph"/>
    <w:basedOn w:val="1"/>
    <w:qFormat/>
    <w:uiPriority w:val="1"/>
    <w:pPr>
      <w:spacing w:before="2"/>
      <w:ind w:left="120" w:right="237" w:firstLine="480"/>
    </w:pPr>
    <w:rPr>
      <w:rFonts w:ascii="仿宋" w:hAnsi="仿宋" w:eastAsia="仿宋" w:cs="仿宋"/>
      <w:lang w:val="zh-CN" w:eastAsia="zh-CN" w:bidi="zh-CN"/>
    </w:rPr>
  </w:style>
  <w:style w:type="paragraph" w:customStyle="1" w:styleId="1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2021-03-22T05:32:00Z</dcterms:created>
  <dc:creator>514</dc:creator>
  <cp:lastModifiedBy>QY~</cp:lastModifiedBy>
  <dcterms:modified xsi:type="dcterms:W3CDTF">2021-06-03T01:48:07Z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2021-02-11T00:00:00Z</vt:filetime>
  </property>
  <property fmtid="{D5CDD505-2E9C-101B-9397-08002B2CF9AE}" pid="3" name="Creator">
    <vt:lpwstr>WPS 文字</vt:lpwstr>
  </property>
  <property fmtid="{D5CDD505-2E9C-101B-9397-08002B2CF9AE}" pid="4" name="LastSaved">
    <vt:filetime>2021-03-22T00:00:00Z</vt:filetime>
  </property>
  <property fmtid="{D5CDD505-2E9C-101B-9397-08002B2CF9AE}" pid="5" name="KSOProductBuildVer">
    <vt:lpwstr>2052-10.8.2.6666</vt:lpwstr>
  </property>
  <property fmtid="{D5CDD505-2E9C-101B-9397-08002B2CF9AE}" pid="6" name="ICV">
    <vt:lpwstr>A445D529F9E84AB6A8BE178463918D06</vt:lpwstr>
  </property>
</Properties>
</file>