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3"/>
        <w:ind w:left="2221" w:right="2461" w:firstLine="0"/>
        <w:jc w:val="center"/>
        <w:rPr>
          <w:b/>
          <w:sz w:val="30"/>
        </w:rPr>
      </w:pPr>
      <w:r>
        <w:rPr>
          <w:b/>
          <w:sz w:val="30"/>
        </w:rPr>
        <w:t>建投大宗平台---物流运输合同</w:t>
      </w:r>
    </w:p>
    <w:p>
      <w:pPr>
        <w:pStyle w:val="3"/>
        <w:spacing w:before="4"/>
        <w:ind w:left="0"/>
        <w:rPr>
          <w:b/>
          <w:sz w:val="10"/>
        </w:rPr>
      </w:pPr>
    </w:p>
    <w:p>
      <w:pPr>
        <w:pStyle w:val="2"/>
        <w:spacing w:before="66"/>
        <w:ind w:left="120"/>
      </w:pPr>
      <w:r>
        <w:t>电子合同编号：</w:t>
      </w:r>
    </w:p>
    <w:p>
      <w:pPr>
        <w:pStyle w:val="3"/>
        <w:spacing w:before="0"/>
        <w:ind w:left="0"/>
        <w:rPr>
          <w:b/>
        </w:rPr>
      </w:pPr>
    </w:p>
    <w:p>
      <w:pPr>
        <w:pStyle w:val="3"/>
        <w:spacing w:before="1"/>
        <w:ind w:left="0"/>
        <w:rPr>
          <w:b/>
          <w:sz w:val="25"/>
        </w:rPr>
      </w:pPr>
    </w:p>
    <w:p>
      <w:pPr>
        <w:spacing w:before="0" w:line="364" w:lineRule="auto"/>
        <w:ind w:left="120" w:right="6496" w:firstLine="0"/>
        <w:jc w:val="left"/>
        <w:rPr>
          <w:b/>
          <w:sz w:val="24"/>
        </w:rPr>
      </w:pPr>
      <w:r>
        <w:rPr>
          <w:b/>
          <w:spacing w:val="-2"/>
          <w:sz w:val="24"/>
        </w:rPr>
        <w:t>合同当事人基本信息</w:t>
      </w:r>
      <w:r>
        <w:rPr>
          <w:b/>
          <w:w w:val="99"/>
          <w:sz w:val="24"/>
        </w:rPr>
        <w:t>托运人</w:t>
      </w:r>
      <w:r>
        <w:rPr>
          <w:b/>
          <w:spacing w:val="2"/>
          <w:w w:val="99"/>
          <w:sz w:val="24"/>
        </w:rPr>
        <w:t>（</w:t>
      </w:r>
      <w:r>
        <w:rPr>
          <w:b/>
          <w:w w:val="99"/>
          <w:sz w:val="24"/>
        </w:rPr>
        <w:t>甲方</w:t>
      </w:r>
      <w:r>
        <w:rPr>
          <w:b/>
          <w:spacing w:val="-120"/>
          <w:w w:val="99"/>
          <w:sz w:val="24"/>
        </w:rPr>
        <w:t>）</w:t>
      </w:r>
      <w:r>
        <w:rPr>
          <w:b/>
          <w:w w:val="99"/>
          <w:sz w:val="24"/>
        </w:rPr>
        <w:t>：</w:t>
      </w:r>
    </w:p>
    <w:p>
      <w:pPr>
        <w:spacing w:before="1" w:line="364" w:lineRule="auto"/>
        <w:ind w:left="120" w:right="6496" w:firstLine="0"/>
        <w:jc w:val="left"/>
        <w:rPr>
          <w:b/>
          <w:sz w:val="24"/>
        </w:rPr>
      </w:pPr>
      <w:r>
        <w:rPr>
          <w:b/>
          <w:sz w:val="24"/>
        </w:rPr>
        <w:t>统一社会信用代码： 住所：</w:t>
      </w:r>
    </w:p>
    <w:p>
      <w:pPr>
        <w:spacing w:before="1"/>
        <w:ind w:left="120" w:right="0" w:firstLine="0"/>
        <w:jc w:val="left"/>
        <w:rPr>
          <w:b/>
          <w:sz w:val="24"/>
        </w:rPr>
      </w:pPr>
      <w:r>
        <w:rPr>
          <w:b/>
          <w:sz w:val="24"/>
        </w:rPr>
        <w:t>法定代表人:</w:t>
      </w:r>
    </w:p>
    <w:p>
      <w:pPr>
        <w:spacing w:before="161" w:line="364" w:lineRule="auto"/>
        <w:ind w:left="120" w:right="7219" w:firstLine="0"/>
        <w:jc w:val="left"/>
        <w:rPr>
          <w:b/>
          <w:sz w:val="24"/>
        </w:rPr>
      </w:pPr>
      <w:r>
        <w:rPr>
          <w:b/>
          <w:sz w:val="24"/>
        </w:rPr>
        <w:t>委托代理人： 开户行：</w:t>
      </w:r>
    </w:p>
    <w:p>
      <w:pPr>
        <w:spacing w:before="1" w:line="364" w:lineRule="auto"/>
        <w:ind w:left="120" w:right="6496" w:firstLine="0"/>
        <w:jc w:val="left"/>
        <w:rPr>
          <w:b/>
          <w:sz w:val="24"/>
        </w:rPr>
      </w:pPr>
      <w:r>
        <w:rPr>
          <w:b/>
          <w:sz w:val="24"/>
        </w:rPr>
        <w:t>开户行地址及电话： 账号：</w:t>
      </w:r>
    </w:p>
    <w:p>
      <w:pPr>
        <w:spacing w:before="1"/>
        <w:ind w:left="120" w:right="0" w:firstLine="0"/>
        <w:jc w:val="left"/>
        <w:rPr>
          <w:b/>
          <w:sz w:val="24"/>
        </w:rPr>
      </w:pPr>
      <w:r>
        <w:rPr>
          <w:b/>
          <w:sz w:val="24"/>
        </w:rPr>
        <w:t>邮政编码：</w:t>
      </w:r>
    </w:p>
    <w:p>
      <w:pPr>
        <w:pStyle w:val="3"/>
        <w:spacing w:before="0"/>
        <w:ind w:left="0"/>
        <w:rPr>
          <w:b/>
        </w:rPr>
      </w:pPr>
    </w:p>
    <w:p>
      <w:pPr>
        <w:pStyle w:val="3"/>
        <w:spacing w:before="1"/>
        <w:ind w:left="0"/>
        <w:rPr>
          <w:b/>
          <w:sz w:val="25"/>
        </w:rPr>
      </w:pPr>
    </w:p>
    <w:p>
      <w:pPr>
        <w:spacing w:before="0"/>
        <w:ind w:left="120" w:right="0" w:firstLine="0"/>
        <w:jc w:val="left"/>
        <w:rPr>
          <w:b/>
          <w:sz w:val="24"/>
        </w:rPr>
      </w:pPr>
      <w:r>
        <w:rPr>
          <w:b/>
          <w:w w:val="99"/>
          <w:sz w:val="24"/>
        </w:rPr>
        <w:t>承运人</w:t>
      </w:r>
      <w:r>
        <w:rPr>
          <w:b/>
          <w:spacing w:val="2"/>
          <w:w w:val="99"/>
          <w:sz w:val="24"/>
        </w:rPr>
        <w:t>（</w:t>
      </w:r>
      <w:r>
        <w:rPr>
          <w:b/>
          <w:spacing w:val="1"/>
          <w:w w:val="99"/>
          <w:sz w:val="24"/>
        </w:rPr>
        <w:t>乙方</w:t>
      </w:r>
      <w:r>
        <w:rPr>
          <w:b/>
          <w:spacing w:val="-120"/>
          <w:w w:val="99"/>
          <w:sz w:val="24"/>
        </w:rPr>
        <w:t>）</w:t>
      </w:r>
      <w:r>
        <w:rPr>
          <w:b/>
          <w:w w:val="99"/>
          <w:sz w:val="24"/>
        </w:rPr>
        <w:t>：</w:t>
      </w:r>
    </w:p>
    <w:p>
      <w:pPr>
        <w:spacing w:before="161" w:line="364" w:lineRule="auto"/>
        <w:ind w:left="120" w:right="6496" w:firstLine="0"/>
        <w:jc w:val="left"/>
        <w:rPr>
          <w:b/>
          <w:sz w:val="24"/>
        </w:rPr>
      </w:pPr>
      <w:r>
        <w:rPr>
          <w:b/>
          <w:sz w:val="24"/>
        </w:rPr>
        <w:t>统一社会信用代码： 住所：</w:t>
      </w:r>
    </w:p>
    <w:p>
      <w:pPr>
        <w:spacing w:before="1" w:line="364" w:lineRule="auto"/>
        <w:ind w:left="120" w:right="7219" w:firstLine="0"/>
        <w:jc w:val="both"/>
        <w:rPr>
          <w:b/>
          <w:sz w:val="24"/>
        </w:rPr>
      </w:pPr>
      <w:r>
        <w:rPr>
          <w:b/>
          <w:sz w:val="24"/>
        </w:rPr>
        <w:t>法定代表人： 委托代理人： 开户行：</w:t>
      </w:r>
    </w:p>
    <w:p>
      <w:pPr>
        <w:spacing w:before="2" w:line="364" w:lineRule="auto"/>
        <w:ind w:left="120" w:right="6496" w:firstLine="0"/>
        <w:jc w:val="left"/>
        <w:rPr>
          <w:b/>
          <w:sz w:val="24"/>
        </w:rPr>
      </w:pPr>
      <w:r>
        <w:rPr>
          <w:b/>
          <w:sz w:val="24"/>
        </w:rPr>
        <w:t>开户行地址及电话： 账号：</w:t>
      </w:r>
    </w:p>
    <w:p>
      <w:pPr>
        <w:spacing w:before="1"/>
        <w:ind w:left="120" w:right="0" w:firstLine="0"/>
        <w:jc w:val="left"/>
        <w:rPr>
          <w:b/>
          <w:sz w:val="24"/>
        </w:rPr>
      </w:pPr>
      <w:r>
        <w:rPr>
          <w:b/>
          <w:sz w:val="24"/>
        </w:rPr>
        <w:t>邮政编码：</w:t>
      </w:r>
    </w:p>
    <w:p>
      <w:pPr>
        <w:pStyle w:val="3"/>
        <w:spacing w:before="0"/>
        <w:ind w:left="0"/>
        <w:rPr>
          <w:b/>
        </w:rPr>
      </w:pPr>
    </w:p>
    <w:p>
      <w:pPr>
        <w:pStyle w:val="3"/>
        <w:spacing w:before="0"/>
        <w:ind w:left="0"/>
        <w:rPr>
          <w:b/>
          <w:sz w:val="25"/>
        </w:rPr>
      </w:pPr>
    </w:p>
    <w:p>
      <w:pPr>
        <w:pStyle w:val="3"/>
        <w:tabs>
          <w:tab w:val="left" w:pos="2879"/>
        </w:tabs>
        <w:spacing w:before="0" w:line="364" w:lineRule="auto"/>
        <w:ind w:right="355" w:firstLine="480"/>
        <w:jc w:val="both"/>
      </w:pPr>
      <w:r>
        <w:t>甲乙双方在建投大宗平台通过□</w:t>
      </w:r>
      <w:r>
        <w:rPr>
          <w:u w:val="single"/>
        </w:rPr>
        <w:t>招标投标</w:t>
      </w:r>
      <w:r>
        <w:t>□</w:t>
      </w:r>
      <w:r>
        <w:rPr>
          <w:u w:val="single"/>
        </w:rPr>
        <w:t>询比价</w:t>
      </w:r>
      <w:r>
        <w:t>的方式关于</w:t>
      </w:r>
      <w:r>
        <w:rPr>
          <w:spacing w:val="19"/>
          <w:u w:val="single"/>
        </w:rPr>
        <w:t xml:space="preserve"> </w:t>
      </w:r>
      <w:r>
        <w:rPr>
          <w:rFonts w:hint="eastAsia"/>
          <w:u w:val="single"/>
          <w:lang w:val="en-US" w:eastAsia="zh-CN"/>
        </w:rPr>
        <w:t xml:space="preserve">   </w:t>
      </w:r>
      <w:r>
        <w:rPr>
          <w:u w:val="single"/>
        </w:rPr>
        <w:t>物流</w:t>
      </w:r>
      <w:r>
        <w:rPr>
          <w:spacing w:val="-10"/>
          <w:u w:val="single"/>
        </w:rPr>
        <w:t>运</w:t>
      </w:r>
      <w:r>
        <w:rPr>
          <w:u w:val="single"/>
        </w:rPr>
        <w:t>输</w:t>
      </w:r>
      <w:r>
        <w:t>的事项</w:t>
      </w:r>
      <w:r>
        <w:rPr>
          <w:spacing w:val="-32"/>
        </w:rPr>
        <w:t>，</w:t>
      </w:r>
      <w:r>
        <w:t>根</w:t>
      </w:r>
      <w:r>
        <w:rPr>
          <w:spacing w:val="-32"/>
        </w:rPr>
        <w:t>据</w:t>
      </w:r>
      <w:r>
        <w:t>《民法典</w:t>
      </w:r>
      <w:r>
        <w:rPr>
          <w:spacing w:val="-32"/>
        </w:rPr>
        <w:t>》</w:t>
      </w:r>
      <w:r>
        <w:t>等法律法规和建投大宗平台网站系统发送与乙方的</w:t>
      </w:r>
      <w:r>
        <w:rPr>
          <w:spacing w:val="-15"/>
        </w:rPr>
        <w:t>中</w:t>
      </w:r>
      <w:r>
        <w:rPr>
          <w:spacing w:val="-220"/>
        </w:rPr>
        <w:t>标</w:t>
      </w:r>
      <w:r>
        <w:t>通知书（No：</w:t>
      </w:r>
      <w:r>
        <w:rPr>
          <w:rFonts w:ascii="Times New Roman" w:hAnsi="Times New Roman" w:eastAsia="Times New Roman"/>
          <w:u w:val="single"/>
        </w:rPr>
        <w:t xml:space="preserve"> </w:t>
      </w:r>
      <w:r>
        <w:rPr>
          <w:rFonts w:ascii="Times New Roman" w:hAnsi="Times New Roman" w:eastAsia="Times New Roman"/>
          <w:u w:val="single"/>
        </w:rPr>
        <w:tab/>
      </w:r>
      <w:r>
        <w:rPr>
          <w:spacing w:val="-120"/>
        </w:rPr>
        <w:t>）</w:t>
      </w:r>
      <w:r>
        <w:t>，达成如下约定：</w:t>
      </w:r>
    </w:p>
    <w:p>
      <w:pPr>
        <w:spacing w:after="0" w:line="364" w:lineRule="auto"/>
        <w:jc w:val="both"/>
        <w:sectPr>
          <w:type w:val="continuous"/>
          <w:pgSz w:w="11910" w:h="16840"/>
          <w:pgMar w:top="1500" w:right="1440" w:bottom="280" w:left="1680" w:header="720" w:footer="720" w:gutter="0"/>
          <w:cols w:space="720" w:num="1"/>
        </w:sectPr>
      </w:pPr>
    </w:p>
    <w:p>
      <w:pPr>
        <w:pStyle w:val="2"/>
        <w:tabs>
          <w:tab w:val="left" w:pos="1562"/>
        </w:tabs>
        <w:spacing w:before="42"/>
      </w:pPr>
      <w:r>
        <w:t>第一条</w:t>
      </w:r>
      <w:r>
        <w:tab/>
      </w:r>
      <w:r>
        <w:t>承运标的物及合同运费最高额</w:t>
      </w:r>
    </w:p>
    <w:p>
      <w:pPr>
        <w:pStyle w:val="3"/>
        <w:tabs>
          <w:tab w:val="left" w:pos="3959"/>
        </w:tabs>
        <w:spacing w:line="364" w:lineRule="auto"/>
        <w:ind w:right="235" w:firstLine="480"/>
      </w:pPr>
      <w:r>
        <w:t>甲方委托乙方承担</w:t>
      </w:r>
      <w:r>
        <w:rPr>
          <w:u w:val="single"/>
        </w:rPr>
        <w:t xml:space="preserve"> </w:t>
      </w:r>
      <w:r>
        <w:rPr>
          <w:u w:val="single"/>
        </w:rPr>
        <w:tab/>
      </w:r>
      <w:r>
        <w:t>物</w:t>
      </w:r>
      <w:r>
        <w:rPr>
          <w:spacing w:val="-32"/>
        </w:rPr>
        <w:t>资</w:t>
      </w:r>
      <w:r>
        <w:t>（以下统</w:t>
      </w:r>
      <w:r>
        <w:rPr>
          <w:spacing w:val="-29"/>
        </w:rPr>
        <w:t>称</w:t>
      </w:r>
      <w:r>
        <w:rPr>
          <w:spacing w:val="-3"/>
        </w:rPr>
        <w:t>“</w:t>
      </w:r>
      <w:r>
        <w:t>承运物资</w:t>
      </w:r>
      <w:r>
        <w:rPr>
          <w:spacing w:val="-76"/>
        </w:rPr>
        <w:t>”）</w:t>
      </w:r>
      <w:r>
        <w:t>的运输服务</w:t>
      </w:r>
      <w:r>
        <w:rPr>
          <w:spacing w:val="-14"/>
        </w:rPr>
        <w:t xml:space="preserve">， </w:t>
      </w:r>
      <w:r>
        <w:t>具体运输标的物以乙方运输通知单中记载要求为准</w:t>
      </w:r>
      <w:r>
        <w:rPr>
          <w:spacing w:val="-94"/>
        </w:rPr>
        <w:t>。</w:t>
      </w:r>
      <w:r>
        <w:t>具体承运线路及运输价格按本合同第二条款约定执行。</w:t>
      </w:r>
    </w:p>
    <w:p>
      <w:pPr>
        <w:pStyle w:val="3"/>
        <w:spacing w:before="0"/>
        <w:ind w:left="0"/>
      </w:pPr>
    </w:p>
    <w:p>
      <w:pPr>
        <w:tabs>
          <w:tab w:val="left" w:pos="1562"/>
        </w:tabs>
        <w:spacing w:before="163" w:line="364" w:lineRule="auto"/>
        <w:ind w:left="600" w:right="2653" w:firstLine="0"/>
        <w:jc w:val="left"/>
        <w:rPr>
          <w:sz w:val="24"/>
        </w:rPr>
      </w:pPr>
      <w:r>
        <w:rPr>
          <w:b/>
          <w:sz w:val="24"/>
        </w:rPr>
        <w:t>第二条</w:t>
      </w:r>
      <w:r>
        <w:rPr>
          <w:b/>
          <w:sz w:val="24"/>
        </w:rPr>
        <w:tab/>
      </w:r>
      <w:r>
        <w:rPr>
          <w:b/>
          <w:sz w:val="24"/>
        </w:rPr>
        <w:t>运输线路及运费单价</w:t>
      </w:r>
      <w:r>
        <w:rPr>
          <w:sz w:val="24"/>
        </w:rPr>
        <w:t>和运费结算方式及付</w:t>
      </w:r>
      <w:r>
        <w:rPr>
          <w:spacing w:val="-17"/>
          <w:sz w:val="24"/>
        </w:rPr>
        <w:t>款</w:t>
      </w:r>
      <w:r>
        <w:rPr>
          <w:sz w:val="24"/>
        </w:rPr>
        <w:t>甲乙双方就运输线路及运费单价约定如下：</w:t>
      </w:r>
    </w:p>
    <w:p>
      <w:pPr>
        <w:pStyle w:val="3"/>
        <w:spacing w:before="6"/>
        <w:ind w:left="0"/>
        <w:rPr>
          <w:sz w:val="17"/>
        </w:rPr>
      </w:pPr>
      <w:r>
        <w:pict>
          <v:line id="_x0000_s1026" o:spid="_x0000_s1026" o:spt="20" style="position:absolute;left:0pt;margin-left:114pt;margin-top:13.45pt;height:0pt;width:391.3pt;mso-position-horizontal-relative:page;mso-wrap-distance-bottom:0pt;mso-wrap-distance-top:0pt;z-index:-251657216;mso-width-relative:page;mso-height-relative:page;" stroked="t" coordsize="21600,21600">
            <v:path arrowok="t"/>
            <v:fill focussize="0,0"/>
            <v:stroke weight="0.6pt" color="#000000"/>
            <v:imagedata o:title=""/>
            <o:lock v:ext="edit"/>
            <w10:wrap type="topAndBottom"/>
          </v:line>
        </w:pict>
      </w:r>
    </w:p>
    <w:p>
      <w:pPr>
        <w:pStyle w:val="3"/>
        <w:spacing w:before="0"/>
        <w:ind w:left="0"/>
        <w:rPr>
          <w:sz w:val="20"/>
        </w:rPr>
      </w:pPr>
    </w:p>
    <w:p>
      <w:pPr>
        <w:pStyle w:val="3"/>
        <w:spacing w:before="3"/>
        <w:ind w:left="0"/>
        <w:rPr>
          <w:sz w:val="10"/>
        </w:rPr>
      </w:pPr>
      <w:r>
        <w:pict>
          <v:line id="_x0000_s1027" o:spid="_x0000_s1027" o:spt="20" style="position:absolute;left:0pt;margin-left:114pt;margin-top:8.8pt;height:0pt;width:391.3pt;mso-position-horizontal-relative:page;mso-wrap-distance-bottom:0pt;mso-wrap-distance-top:0pt;z-index:-251656192;mso-width-relative:page;mso-height-relative:page;" stroked="t" coordsize="21600,21600">
            <v:path arrowok="t"/>
            <v:fill focussize="0,0"/>
            <v:stroke weight="0.6pt" color="#000000"/>
            <v:imagedata o:title=""/>
            <o:lock v:ext="edit"/>
            <w10:wrap type="topAndBottom"/>
          </v:line>
        </w:pict>
      </w:r>
    </w:p>
    <w:p>
      <w:pPr>
        <w:pStyle w:val="3"/>
        <w:spacing w:before="0"/>
        <w:ind w:left="0"/>
        <w:rPr>
          <w:sz w:val="20"/>
        </w:rPr>
      </w:pPr>
    </w:p>
    <w:p>
      <w:pPr>
        <w:pStyle w:val="3"/>
        <w:spacing w:before="3"/>
        <w:ind w:left="0"/>
        <w:rPr>
          <w:sz w:val="10"/>
        </w:rPr>
      </w:pPr>
      <w:r>
        <w:pict>
          <v:line id="_x0000_s1028" o:spid="_x0000_s1028" o:spt="20" style="position:absolute;left:0pt;margin-left:114pt;margin-top:8.8pt;height:0pt;width:391.3pt;mso-position-horizontal-relative:page;mso-wrap-distance-bottom:0pt;mso-wrap-distance-top:0pt;z-index:-251655168;mso-width-relative:page;mso-height-relative:page;" stroked="t" coordsize="21600,21600">
            <v:path arrowok="t"/>
            <v:fill focussize="0,0"/>
            <v:stroke weight="0.6pt" color="#000000"/>
            <v:imagedata o:title=""/>
            <o:lock v:ext="edit"/>
            <w10:wrap type="topAndBottom"/>
          </v:line>
        </w:pict>
      </w:r>
    </w:p>
    <w:p>
      <w:pPr>
        <w:pStyle w:val="3"/>
        <w:spacing w:before="0"/>
        <w:ind w:left="0"/>
        <w:rPr>
          <w:sz w:val="20"/>
        </w:rPr>
      </w:pPr>
    </w:p>
    <w:p>
      <w:pPr>
        <w:pStyle w:val="3"/>
        <w:spacing w:before="3"/>
        <w:ind w:left="0"/>
      </w:pPr>
    </w:p>
    <w:p>
      <w:pPr>
        <w:pStyle w:val="2"/>
        <w:tabs>
          <w:tab w:val="left" w:pos="1562"/>
        </w:tabs>
        <w:spacing w:before="66"/>
      </w:pPr>
      <w:r>
        <w:t>第三条</w:t>
      </w:r>
      <w:r>
        <w:tab/>
      </w:r>
      <w:r>
        <w:t>运输费用的结算方式</w:t>
      </w:r>
    </w:p>
    <w:p>
      <w:pPr>
        <w:pStyle w:val="3"/>
        <w:tabs>
          <w:tab w:val="left" w:pos="5279"/>
        </w:tabs>
        <w:spacing w:before="161" w:line="364" w:lineRule="auto"/>
        <w:ind w:right="357" w:firstLine="480"/>
      </w:pPr>
      <w:r>
        <w:t>□甲方在乙方起运前即预付全部运费的</w:t>
      </w:r>
      <w:r>
        <w:rPr>
          <w:u w:val="single"/>
        </w:rPr>
        <w:t xml:space="preserve"> 30</w:t>
      </w:r>
      <w:r>
        <w:rPr>
          <w:u w:val="single"/>
        </w:rPr>
        <w:tab/>
      </w:r>
      <w:r>
        <w:rPr>
          <w:spacing w:val="-47"/>
        </w:rPr>
        <w:t>%，</w:t>
      </w:r>
      <w:r>
        <w:t>其余运输费用的结算在乙</w:t>
      </w:r>
      <w:r>
        <w:rPr>
          <w:spacing w:val="-16"/>
        </w:rPr>
        <w:t>方</w:t>
      </w:r>
      <w:r>
        <w:t>完成具体的运输服务后按□车次□约定结算周期办理。</w:t>
      </w:r>
    </w:p>
    <w:p>
      <w:pPr>
        <w:pStyle w:val="3"/>
        <w:spacing w:before="1" w:line="364" w:lineRule="auto"/>
        <w:ind w:right="357" w:firstLine="480"/>
      </w:pPr>
      <w:r>
        <w:rPr>
          <w:spacing w:val="-5"/>
        </w:rPr>
        <w:t>□乙方完成具体的运输服务后按□车次□约定结算周期办理结算，甲方不预</w:t>
      </w:r>
      <w:r>
        <w:t>付任何款项。</w:t>
      </w:r>
    </w:p>
    <w:p>
      <w:pPr>
        <w:pStyle w:val="3"/>
        <w:spacing w:before="0"/>
        <w:ind w:left="0"/>
      </w:pPr>
    </w:p>
    <w:p>
      <w:pPr>
        <w:pStyle w:val="2"/>
        <w:spacing w:before="162"/>
        <w:jc w:val="both"/>
      </w:pPr>
      <w:r>
        <w:t>第四条 运输费用的支付</w:t>
      </w:r>
    </w:p>
    <w:p>
      <w:pPr>
        <w:pStyle w:val="3"/>
        <w:spacing w:line="364" w:lineRule="auto"/>
        <w:ind w:right="357" w:firstLine="480"/>
        <w:jc w:val="both"/>
      </w:pPr>
      <w:r>
        <w:t>□按车次结算支付：乙方必须在完成物资承运任务后</w:t>
      </w:r>
      <w:r>
        <w:rPr>
          <w:u w:val="single"/>
        </w:rPr>
        <w:t xml:space="preserve"> 1</w:t>
      </w:r>
      <w:r>
        <w:rPr>
          <w:spacing w:val="4"/>
          <w:u w:val="single"/>
        </w:rPr>
        <w:t xml:space="preserve">  </w:t>
      </w:r>
      <w:r>
        <w:rPr>
          <w:spacing w:val="-2"/>
        </w:rPr>
        <w:t>个工作日内将该</w:t>
      </w:r>
      <w:r>
        <w:rPr>
          <w:spacing w:val="-16"/>
        </w:rPr>
        <w:t>车次的《物资承运单》或《物资交货回执单》一起汇总交回甲方。甲方在</w:t>
      </w:r>
      <w:r>
        <w:rPr>
          <w:u w:val="single"/>
        </w:rPr>
        <w:t xml:space="preserve"> 1</w:t>
      </w:r>
      <w:r>
        <w:rPr>
          <w:spacing w:val="119"/>
          <w:u w:val="single"/>
        </w:rPr>
        <w:t xml:space="preserve"> </w:t>
      </w:r>
      <w:r>
        <w:rPr>
          <w:spacing w:val="-11"/>
        </w:rPr>
        <w:t>个</w:t>
      </w:r>
      <w:r>
        <w:t>工作日内完成审核并向乙方支付运费。</w:t>
      </w:r>
    </w:p>
    <w:p>
      <w:pPr>
        <w:pStyle w:val="3"/>
        <w:spacing w:before="2"/>
        <w:ind w:left="600"/>
      </w:pPr>
      <w:r>
        <w:t>□按结算周期结算支付，甲乙双方约定结算周期为：</w:t>
      </w:r>
    </w:p>
    <w:p>
      <w:pPr>
        <w:pStyle w:val="7"/>
        <w:numPr>
          <w:ilvl w:val="0"/>
          <w:numId w:val="1"/>
        </w:numPr>
        <w:tabs>
          <w:tab w:val="left" w:pos="841"/>
        </w:tabs>
        <w:spacing w:before="160" w:after="0" w:line="240" w:lineRule="auto"/>
        <w:ind w:left="841" w:right="0" w:hanging="241"/>
        <w:jc w:val="both"/>
        <w:rPr>
          <w:sz w:val="24"/>
        </w:rPr>
      </w:pPr>
      <w:r>
        <w:rPr>
          <w:rFonts w:ascii="Times New Roman" w:hAnsi="Times New Roman" w:eastAsia="Times New Roman"/>
          <w:sz w:val="24"/>
          <w:u w:val="single"/>
        </w:rPr>
        <w:t xml:space="preserve">  </w:t>
      </w:r>
      <w:r>
        <w:rPr>
          <w:sz w:val="24"/>
          <w:u w:val="single"/>
        </w:rPr>
        <w:t>7</w:t>
      </w:r>
      <w:r>
        <w:rPr>
          <w:sz w:val="24"/>
        </w:rPr>
        <w:t xml:space="preserve"> 日（按自然日计算）</w:t>
      </w:r>
    </w:p>
    <w:p>
      <w:pPr>
        <w:pStyle w:val="7"/>
        <w:numPr>
          <w:ilvl w:val="0"/>
          <w:numId w:val="1"/>
        </w:numPr>
        <w:tabs>
          <w:tab w:val="left" w:pos="841"/>
        </w:tabs>
        <w:spacing w:before="161" w:after="0" w:line="240" w:lineRule="auto"/>
        <w:ind w:left="841" w:right="0" w:hanging="241"/>
        <w:jc w:val="both"/>
        <w:rPr>
          <w:sz w:val="24"/>
        </w:rPr>
      </w:pPr>
      <w:r>
        <w:rPr>
          <w:rFonts w:ascii="Times New Roman" w:hAnsi="Times New Roman" w:eastAsia="Times New Roman"/>
          <w:sz w:val="24"/>
          <w:u w:val="single"/>
        </w:rPr>
        <w:t xml:space="preserve">  </w:t>
      </w:r>
      <w:r>
        <w:rPr>
          <w:sz w:val="24"/>
          <w:u w:val="single"/>
        </w:rPr>
        <w:t>1</w:t>
      </w:r>
      <w:r>
        <w:rPr>
          <w:sz w:val="24"/>
        </w:rPr>
        <w:t xml:space="preserve"> 月（按周期月计算）</w:t>
      </w:r>
    </w:p>
    <w:p>
      <w:pPr>
        <w:pStyle w:val="3"/>
        <w:spacing w:line="364" w:lineRule="auto"/>
        <w:ind w:right="357" w:firstLine="480"/>
        <w:jc w:val="both"/>
      </w:pPr>
      <w:r>
        <w:t>乙方必须在完成本周期的物资承运任务后在本周期结束后</w:t>
      </w:r>
      <w:r>
        <w:rPr>
          <w:u w:val="single"/>
        </w:rPr>
        <w:t xml:space="preserve"> 3 </w:t>
      </w:r>
      <w:r>
        <w:rPr>
          <w:spacing w:val="-2"/>
        </w:rPr>
        <w:t xml:space="preserve">个工作日前， </w:t>
      </w:r>
      <w:r>
        <w:rPr>
          <w:spacing w:val="-9"/>
        </w:rPr>
        <w:t>将本周期内的□《物资承运单》□《物资交货回执单》□《运费结算清单》一起</w:t>
      </w:r>
      <w:r>
        <w:t>汇总提交甲方。甲方在</w:t>
      </w:r>
      <w:r>
        <w:rPr>
          <w:u w:val="single"/>
        </w:rPr>
        <w:t xml:space="preserve"> 3 </w:t>
      </w:r>
      <w:r>
        <w:t>个工作日内完成审核并向乙方支付运费。</w:t>
      </w:r>
    </w:p>
    <w:p>
      <w:pPr>
        <w:pStyle w:val="3"/>
        <w:spacing w:before="2" w:line="364" w:lineRule="auto"/>
        <w:ind w:right="357" w:firstLine="480"/>
      </w:pPr>
      <w:r>
        <w:rPr>
          <w:spacing w:val="-8"/>
        </w:rPr>
        <w:t>上述结算过程中，乙方逾期提交单据的，则以实际提交单据时间为准，相应</w:t>
      </w:r>
      <w:r>
        <w:t>的审核支付时间顺延。</w:t>
      </w:r>
    </w:p>
    <w:p>
      <w:pPr>
        <w:spacing w:after="0" w:line="364" w:lineRule="auto"/>
        <w:sectPr>
          <w:pgSz w:w="11910" w:h="16840"/>
          <w:pgMar w:top="1460" w:right="1440" w:bottom="280" w:left="1680" w:header="720" w:footer="720" w:gutter="0"/>
          <w:cols w:space="720" w:num="1"/>
        </w:sectPr>
      </w:pPr>
    </w:p>
    <w:p>
      <w:pPr>
        <w:pStyle w:val="2"/>
        <w:tabs>
          <w:tab w:val="left" w:pos="1562"/>
        </w:tabs>
        <w:spacing w:before="42"/>
      </w:pPr>
      <w:r>
        <w:t>第五条</w:t>
      </w:r>
      <w:r>
        <w:tab/>
      </w:r>
      <w:r>
        <w:t>运输费用的垫资</w:t>
      </w:r>
    </w:p>
    <w:p>
      <w:pPr>
        <w:pStyle w:val="3"/>
        <w:spacing w:line="364" w:lineRule="auto"/>
        <w:ind w:right="355" w:firstLine="480"/>
      </w:pPr>
      <w:r>
        <w:t>甲乙双方未按照本合同</w:t>
      </w:r>
      <w:r>
        <w:rPr>
          <w:b/>
        </w:rPr>
        <w:t>第四条</w:t>
      </w:r>
      <w:r>
        <w:rPr>
          <w:spacing w:val="-9"/>
        </w:rPr>
        <w:t>约定方式和期限支付运费的，应当以未付运费</w:t>
      </w:r>
      <w:r>
        <w:t>金额为基数，按照</w:t>
      </w:r>
      <w:r>
        <w:rPr>
          <w:u w:val="single"/>
        </w:rPr>
        <w:t>未付金额*垫资天数*垫资利息</w:t>
      </w:r>
      <w:r>
        <w:t>计收垫资费用。</w:t>
      </w:r>
    </w:p>
    <w:p>
      <w:pPr>
        <w:pStyle w:val="3"/>
        <w:spacing w:before="2"/>
        <w:ind w:left="600"/>
      </w:pPr>
      <w:r>
        <w:t>甲乙双方同意本合同项下垫资期限为：</w:t>
      </w:r>
    </w:p>
    <w:p>
      <w:pPr>
        <w:pStyle w:val="3"/>
        <w:ind w:left="600"/>
      </w:pPr>
      <w:r>
        <w:t>□</w:t>
      </w:r>
      <w:r>
        <w:rPr>
          <w:u w:val="single"/>
        </w:rPr>
        <w:t xml:space="preserve"> 65 </w:t>
      </w:r>
      <w:r>
        <w:t>日；</w:t>
      </w:r>
    </w:p>
    <w:p>
      <w:pPr>
        <w:pStyle w:val="7"/>
        <w:numPr>
          <w:ilvl w:val="0"/>
          <w:numId w:val="1"/>
        </w:numPr>
        <w:tabs>
          <w:tab w:val="left" w:pos="841"/>
        </w:tabs>
        <w:spacing w:before="161" w:after="0" w:line="240" w:lineRule="auto"/>
        <w:ind w:left="841" w:right="0" w:hanging="241"/>
        <w:jc w:val="left"/>
        <w:rPr>
          <w:sz w:val="24"/>
        </w:rPr>
      </w:pPr>
      <w:r>
        <w:rPr>
          <w:rFonts w:ascii="Times New Roman" w:hAnsi="Times New Roman" w:eastAsia="Times New Roman"/>
          <w:sz w:val="24"/>
          <w:u w:val="single"/>
        </w:rPr>
        <w:t xml:space="preserve">  </w:t>
      </w:r>
      <w:r>
        <w:rPr>
          <w:sz w:val="24"/>
          <w:u w:val="single"/>
        </w:rPr>
        <w:t>3</w:t>
      </w:r>
      <w:r>
        <w:rPr>
          <w:rFonts w:hint="eastAsia"/>
          <w:sz w:val="24"/>
          <w:u w:val="single"/>
          <w:lang w:val="en-US" w:eastAsia="zh-CN"/>
        </w:rPr>
        <w:t xml:space="preserve"> </w:t>
      </w:r>
      <w:r>
        <w:rPr>
          <w:sz w:val="24"/>
        </w:rPr>
        <w:t>个月。</w:t>
      </w:r>
    </w:p>
    <w:p>
      <w:pPr>
        <w:tabs>
          <w:tab w:val="left" w:pos="4211"/>
        </w:tabs>
        <w:spacing w:before="160" w:line="364" w:lineRule="auto"/>
        <w:ind w:left="120" w:right="350" w:firstLine="480"/>
        <w:jc w:val="left"/>
        <w:rPr>
          <w:b/>
          <w:sz w:val="24"/>
        </w:rPr>
      </w:pPr>
      <w:r>
        <w:rPr>
          <w:sz w:val="24"/>
        </w:rPr>
        <w:t>垫资利息按照每□年□月□日</w:t>
      </w:r>
      <w:r>
        <w:rPr>
          <w:sz w:val="24"/>
          <w:u w:val="single"/>
        </w:rPr>
        <w:t xml:space="preserve"> </w:t>
      </w:r>
      <w:r>
        <w:rPr>
          <w:sz w:val="24"/>
          <w:u w:val="single"/>
        </w:rPr>
        <w:tab/>
      </w:r>
      <w:r>
        <w:rPr>
          <w:sz w:val="24"/>
        </w:rPr>
        <w:t>%的标准计算。</w:t>
      </w:r>
      <w:r>
        <w:rPr>
          <w:b/>
          <w:sz w:val="24"/>
        </w:rPr>
        <w:t>垫资期限从超过实际应</w:t>
      </w:r>
      <w:r>
        <w:rPr>
          <w:b/>
          <w:spacing w:val="-13"/>
          <w:sz w:val="24"/>
        </w:rPr>
        <w:t>付</w:t>
      </w:r>
      <w:r>
        <w:rPr>
          <w:b/>
          <w:sz w:val="24"/>
        </w:rPr>
        <w:t>日期的第一天起计算。</w:t>
      </w:r>
    </w:p>
    <w:p>
      <w:pPr>
        <w:pStyle w:val="3"/>
        <w:spacing w:before="0"/>
        <w:ind w:left="0"/>
        <w:rPr>
          <w:b/>
        </w:rPr>
      </w:pPr>
    </w:p>
    <w:p>
      <w:pPr>
        <w:pStyle w:val="2"/>
        <w:tabs>
          <w:tab w:val="left" w:pos="1562"/>
        </w:tabs>
        <w:spacing w:before="162"/>
      </w:pPr>
      <w:r>
        <w:t>第六条</w:t>
      </w:r>
      <w:r>
        <w:tab/>
      </w:r>
      <w:r>
        <w:rPr>
          <w:w w:val="95"/>
        </w:rPr>
        <w:t>开具发票</w:t>
      </w:r>
    </w:p>
    <w:p>
      <w:pPr>
        <w:pStyle w:val="3"/>
        <w:tabs>
          <w:tab w:val="left" w:pos="4319"/>
        </w:tabs>
        <w:ind w:left="600"/>
      </w:pPr>
      <w:r>
        <w:t>双方约定自物资到场验收合格后</w:t>
      </w:r>
      <w:r>
        <w:rPr>
          <w:u w:val="single"/>
        </w:rPr>
        <w:t xml:space="preserve"> </w:t>
      </w:r>
      <w:r>
        <w:rPr>
          <w:u w:val="single"/>
        </w:rPr>
        <w:tab/>
      </w:r>
      <w:r>
        <w:t>日内开具税率为</w:t>
      </w:r>
      <w:r>
        <w:rPr>
          <w:u w:val="single"/>
        </w:rPr>
        <w:t xml:space="preserve"> 9 </w:t>
      </w:r>
      <w:r>
        <w:t>%的增值税专用发票。</w:t>
      </w:r>
    </w:p>
    <w:p>
      <w:pPr>
        <w:pStyle w:val="3"/>
        <w:spacing w:before="0"/>
        <w:ind w:left="0"/>
        <w:rPr>
          <w:sz w:val="26"/>
        </w:rPr>
      </w:pPr>
    </w:p>
    <w:p>
      <w:pPr>
        <w:pStyle w:val="3"/>
        <w:spacing w:before="1"/>
        <w:ind w:left="0"/>
        <w:rPr>
          <w:sz w:val="23"/>
        </w:rPr>
      </w:pPr>
    </w:p>
    <w:p>
      <w:pPr>
        <w:pStyle w:val="2"/>
        <w:tabs>
          <w:tab w:val="left" w:pos="1562"/>
        </w:tabs>
        <w:spacing w:before="0"/>
      </w:pPr>
      <w:r>
        <w:t>第七条</w:t>
      </w:r>
      <w:r>
        <w:tab/>
      </w:r>
      <w:r>
        <w:t>运费价格调整</w:t>
      </w:r>
    </w:p>
    <w:p>
      <w:pPr>
        <w:pStyle w:val="3"/>
        <w:spacing w:line="364" w:lineRule="auto"/>
        <w:ind w:right="237" w:firstLine="480"/>
      </w:pPr>
      <w:r>
        <w:rPr>
          <w:spacing w:val="-16"/>
        </w:rPr>
        <w:t>甲乙双方约定，因国家对三超治理、桥隧政策、公路规费、线路的交通管制、</w:t>
      </w:r>
      <w:r>
        <w:rPr>
          <w:spacing w:val="-10"/>
        </w:rPr>
        <w:t>限高、行车线路变化、油费、国家政策变化等不可抗力原因引起的运费上涨，可对价格进行调整，运费价格调整幅度由甲乙双方另行协商约定。</w:t>
      </w:r>
    </w:p>
    <w:p>
      <w:pPr>
        <w:pStyle w:val="3"/>
        <w:spacing w:before="0"/>
        <w:ind w:left="0"/>
      </w:pPr>
    </w:p>
    <w:p>
      <w:pPr>
        <w:pStyle w:val="2"/>
        <w:tabs>
          <w:tab w:val="left" w:pos="1562"/>
        </w:tabs>
        <w:spacing w:before="163"/>
      </w:pPr>
      <w:r>
        <w:t>第八条</w:t>
      </w:r>
      <w:r>
        <w:tab/>
      </w:r>
      <w:r>
        <w:t>运输质量及安全要求</w:t>
      </w:r>
    </w:p>
    <w:p>
      <w:pPr>
        <w:pStyle w:val="7"/>
        <w:numPr>
          <w:ilvl w:val="0"/>
          <w:numId w:val="2"/>
        </w:numPr>
        <w:tabs>
          <w:tab w:val="left" w:pos="841"/>
        </w:tabs>
        <w:spacing w:before="160" w:after="0" w:line="364" w:lineRule="auto"/>
        <w:ind w:left="120" w:right="237" w:firstLine="480"/>
        <w:jc w:val="left"/>
        <w:rPr>
          <w:sz w:val="24"/>
        </w:rPr>
      </w:pPr>
      <w:r>
        <w:rPr>
          <w:spacing w:val="-9"/>
          <w:sz w:val="24"/>
        </w:rPr>
        <w:t>乙方根据甲方运输通知单上指定的地点和时间装运承运物资，装车、运输、</w:t>
      </w:r>
      <w:r>
        <w:rPr>
          <w:sz w:val="24"/>
        </w:rPr>
        <w:t>卸车时必须按甲方的承运要求执行。</w:t>
      </w:r>
    </w:p>
    <w:p>
      <w:pPr>
        <w:pStyle w:val="7"/>
        <w:numPr>
          <w:ilvl w:val="0"/>
          <w:numId w:val="2"/>
        </w:numPr>
        <w:tabs>
          <w:tab w:val="left" w:pos="841"/>
        </w:tabs>
        <w:spacing w:before="1" w:after="0" w:line="364" w:lineRule="auto"/>
        <w:ind w:left="120" w:right="357" w:firstLine="480"/>
        <w:jc w:val="left"/>
        <w:rPr>
          <w:sz w:val="24"/>
        </w:rPr>
      </w:pPr>
      <w:r>
        <w:rPr>
          <w:spacing w:val="-10"/>
          <w:sz w:val="24"/>
        </w:rPr>
        <w:t>乙方必须安全、准时、无损地将承运物资运到甲方指定的收货地点、收货</w:t>
      </w:r>
      <w:r>
        <w:rPr>
          <w:sz w:val="24"/>
        </w:rPr>
        <w:t>单位、收货人。</w:t>
      </w:r>
    </w:p>
    <w:p>
      <w:pPr>
        <w:pStyle w:val="7"/>
        <w:numPr>
          <w:ilvl w:val="0"/>
          <w:numId w:val="2"/>
        </w:numPr>
        <w:tabs>
          <w:tab w:val="left" w:pos="841"/>
        </w:tabs>
        <w:spacing w:before="2" w:after="0" w:line="364" w:lineRule="auto"/>
        <w:ind w:left="120" w:right="357" w:firstLine="480"/>
        <w:jc w:val="left"/>
        <w:rPr>
          <w:sz w:val="24"/>
        </w:rPr>
      </w:pPr>
      <w:r>
        <w:rPr>
          <w:spacing w:val="-7"/>
          <w:sz w:val="24"/>
        </w:rPr>
        <w:t>承运工具在满足国家法律法规、运输安全要求、行业要求以及合同目的的</w:t>
      </w:r>
      <w:r>
        <w:rPr>
          <w:sz w:val="24"/>
        </w:rPr>
        <w:t>前提下，由乙方自主确定。</w:t>
      </w:r>
    </w:p>
    <w:p>
      <w:pPr>
        <w:pStyle w:val="7"/>
        <w:numPr>
          <w:ilvl w:val="0"/>
          <w:numId w:val="2"/>
        </w:numPr>
        <w:tabs>
          <w:tab w:val="left" w:pos="841"/>
        </w:tabs>
        <w:spacing w:before="1" w:after="0" w:line="364" w:lineRule="auto"/>
        <w:ind w:left="120" w:right="357" w:firstLine="480"/>
        <w:jc w:val="left"/>
        <w:rPr>
          <w:sz w:val="24"/>
        </w:rPr>
      </w:pPr>
      <w:r>
        <w:rPr>
          <w:spacing w:val="-5"/>
          <w:sz w:val="24"/>
        </w:rPr>
        <w:t>乙方应将运输工具的信息资料复印件提交给甲方存档，如有变更事项应及</w:t>
      </w:r>
      <w:r>
        <w:rPr>
          <w:sz w:val="24"/>
        </w:rPr>
        <w:t>时通知甲方。</w:t>
      </w:r>
    </w:p>
    <w:p>
      <w:pPr>
        <w:pStyle w:val="7"/>
        <w:numPr>
          <w:ilvl w:val="0"/>
          <w:numId w:val="2"/>
        </w:numPr>
        <w:tabs>
          <w:tab w:val="left" w:pos="841"/>
        </w:tabs>
        <w:spacing w:before="1" w:after="0" w:line="364" w:lineRule="auto"/>
        <w:ind w:left="120" w:right="265" w:firstLine="480"/>
        <w:jc w:val="left"/>
        <w:rPr>
          <w:sz w:val="24"/>
        </w:rPr>
      </w:pPr>
      <w:r>
        <w:rPr>
          <w:sz w:val="24"/>
        </w:rPr>
        <w:t>自甲方将承运物资交付给乙方（自承运物资已经装载至承运工具时起算</w:t>
      </w:r>
      <w:r>
        <w:rPr>
          <w:spacing w:val="-19"/>
          <w:sz w:val="24"/>
        </w:rPr>
        <w:t xml:space="preserve">） </w:t>
      </w:r>
      <w:r>
        <w:rPr>
          <w:spacing w:val="-10"/>
          <w:sz w:val="24"/>
        </w:rPr>
        <w:t>起，至乙方将承运物资交付给收货人</w:t>
      </w:r>
      <w:r>
        <w:rPr>
          <w:sz w:val="24"/>
        </w:rPr>
        <w:t>（以收货人签署全部承运物资的收货单证时止</w:t>
      </w:r>
      <w:r>
        <w:rPr>
          <w:spacing w:val="-12"/>
          <w:sz w:val="24"/>
        </w:rPr>
        <w:t>）</w:t>
      </w:r>
      <w:r>
        <w:rPr>
          <w:spacing w:val="-10"/>
          <w:sz w:val="24"/>
        </w:rPr>
        <w:t>止，在此期间承运物资毁损、灭失、盗抢、火灾、水淹、淋湿、货损、交货</w:t>
      </w:r>
    </w:p>
    <w:p>
      <w:pPr>
        <w:spacing w:after="0" w:line="364" w:lineRule="auto"/>
        <w:jc w:val="left"/>
        <w:rPr>
          <w:sz w:val="24"/>
        </w:rPr>
        <w:sectPr>
          <w:pgSz w:w="11910" w:h="16840"/>
          <w:pgMar w:top="1460" w:right="1440" w:bottom="280" w:left="1680" w:header="720" w:footer="720" w:gutter="0"/>
          <w:cols w:space="720" w:num="1"/>
        </w:sectPr>
      </w:pPr>
    </w:p>
    <w:p>
      <w:pPr>
        <w:pStyle w:val="3"/>
        <w:spacing w:before="42"/>
      </w:pPr>
      <w:r>
        <w:t>不清等一切风险和赔偿责任均由乙方承担。</w:t>
      </w:r>
    </w:p>
    <w:p>
      <w:pPr>
        <w:pStyle w:val="7"/>
        <w:numPr>
          <w:ilvl w:val="0"/>
          <w:numId w:val="2"/>
        </w:numPr>
        <w:tabs>
          <w:tab w:val="left" w:pos="841"/>
        </w:tabs>
        <w:spacing w:before="160" w:after="0" w:line="364" w:lineRule="auto"/>
        <w:ind w:left="120" w:right="265" w:firstLine="480"/>
        <w:jc w:val="left"/>
        <w:rPr>
          <w:sz w:val="24"/>
        </w:rPr>
      </w:pPr>
      <w:r>
        <w:rPr>
          <w:spacing w:val="-1"/>
          <w:sz w:val="24"/>
        </w:rPr>
        <w:t xml:space="preserve">乙方必须严格按甲方要求的方式和工作流程向指定收货人交付承运物资， </w:t>
      </w:r>
      <w:r>
        <w:rPr>
          <w:spacing w:val="-6"/>
          <w:sz w:val="24"/>
        </w:rPr>
        <w:t>否则因为交货不清发生的纠纷、经济损失及一切法律责任均由乙方负责解决、赔偿和承担。</w:t>
      </w:r>
    </w:p>
    <w:p>
      <w:pPr>
        <w:pStyle w:val="7"/>
        <w:numPr>
          <w:ilvl w:val="0"/>
          <w:numId w:val="2"/>
        </w:numPr>
        <w:tabs>
          <w:tab w:val="left" w:pos="841"/>
        </w:tabs>
        <w:spacing w:before="2" w:after="0" w:line="364" w:lineRule="auto"/>
        <w:ind w:left="120" w:right="357" w:firstLine="480"/>
        <w:jc w:val="left"/>
        <w:rPr>
          <w:sz w:val="24"/>
        </w:rPr>
      </w:pPr>
      <w:r>
        <w:rPr>
          <w:spacing w:val="-9"/>
          <w:sz w:val="24"/>
        </w:rPr>
        <w:t>乙方承诺按甲方要求，按国家、地方和相关部门的规定及承运物资运输的</w:t>
      </w:r>
      <w:r>
        <w:rPr>
          <w:sz w:val="24"/>
        </w:rPr>
        <w:t>特定要求，安全、及时、准确的将承运物资交付收货人，顺利完成运输任务。</w:t>
      </w:r>
    </w:p>
    <w:p>
      <w:pPr>
        <w:pStyle w:val="7"/>
        <w:numPr>
          <w:ilvl w:val="0"/>
          <w:numId w:val="2"/>
        </w:numPr>
        <w:tabs>
          <w:tab w:val="left" w:pos="841"/>
        </w:tabs>
        <w:spacing w:before="1" w:after="0" w:line="364" w:lineRule="auto"/>
        <w:ind w:left="120" w:right="357" w:firstLine="480"/>
        <w:jc w:val="both"/>
        <w:rPr>
          <w:sz w:val="24"/>
        </w:rPr>
      </w:pPr>
      <w:r>
        <w:rPr>
          <w:spacing w:val="-7"/>
          <w:sz w:val="24"/>
        </w:rPr>
        <w:t>甲方交付的货物不得私自夹带危化品、易碎易燃易爆品及国家有关规定明</w:t>
      </w:r>
      <w:r>
        <w:rPr>
          <w:spacing w:val="-8"/>
          <w:sz w:val="24"/>
        </w:rPr>
        <w:t>令禁止托运的货物，否则因托运上述货物造成的一切损失、责任和费用，由甲方</w:t>
      </w:r>
      <w:r>
        <w:rPr>
          <w:sz w:val="24"/>
        </w:rPr>
        <w:t>全部承担。</w:t>
      </w:r>
    </w:p>
    <w:p>
      <w:pPr>
        <w:pStyle w:val="7"/>
        <w:numPr>
          <w:ilvl w:val="0"/>
          <w:numId w:val="2"/>
        </w:numPr>
        <w:tabs>
          <w:tab w:val="left" w:pos="841"/>
        </w:tabs>
        <w:spacing w:before="2" w:after="0" w:line="364" w:lineRule="auto"/>
        <w:ind w:left="120" w:right="357" w:firstLine="480"/>
        <w:jc w:val="left"/>
        <w:rPr>
          <w:sz w:val="24"/>
        </w:rPr>
      </w:pPr>
      <w:r>
        <w:rPr>
          <w:spacing w:val="-9"/>
          <w:sz w:val="24"/>
        </w:rPr>
        <w:t>甲方承诺合理装载货物，不得夹装禁运品、危险品和国家明令禁止所列货</w:t>
      </w:r>
      <w:r>
        <w:rPr>
          <w:sz w:val="24"/>
        </w:rPr>
        <w:t>物及违禁品等，不得故意错报、匿报货物的重量、规格和性质等。</w:t>
      </w:r>
    </w:p>
    <w:p>
      <w:pPr>
        <w:pStyle w:val="7"/>
        <w:numPr>
          <w:ilvl w:val="0"/>
          <w:numId w:val="2"/>
        </w:numPr>
        <w:tabs>
          <w:tab w:val="left" w:pos="961"/>
        </w:tabs>
        <w:spacing w:before="1" w:after="0" w:line="364" w:lineRule="auto"/>
        <w:ind w:left="120" w:right="237" w:firstLine="480"/>
        <w:jc w:val="left"/>
        <w:rPr>
          <w:sz w:val="24"/>
        </w:rPr>
      </w:pPr>
      <w:r>
        <w:rPr>
          <w:spacing w:val="-9"/>
          <w:sz w:val="24"/>
        </w:rPr>
        <w:t xml:space="preserve">甲方对托运的货物，应按照规定的标准进行包装，遵守相关运输的规定， </w:t>
      </w:r>
      <w:r>
        <w:rPr>
          <w:spacing w:val="-7"/>
          <w:sz w:val="24"/>
        </w:rPr>
        <w:t>按照合同规定的时间和数量交付。甲方需确保乙方车辆到达目的地后的堆场及卸货工作顺利。</w:t>
      </w:r>
    </w:p>
    <w:p>
      <w:pPr>
        <w:pStyle w:val="3"/>
        <w:spacing w:before="0"/>
        <w:ind w:left="0"/>
      </w:pPr>
    </w:p>
    <w:p>
      <w:pPr>
        <w:pStyle w:val="2"/>
        <w:tabs>
          <w:tab w:val="left" w:pos="1562"/>
        </w:tabs>
        <w:spacing w:before="163"/>
      </w:pPr>
      <w:r>
        <w:t>第九条</w:t>
      </w:r>
      <w:r>
        <w:tab/>
      </w:r>
      <w:r>
        <w:t>承运物资交接、运输里程及起止日期</w:t>
      </w:r>
    </w:p>
    <w:p>
      <w:pPr>
        <w:pStyle w:val="7"/>
        <w:numPr>
          <w:ilvl w:val="0"/>
          <w:numId w:val="3"/>
        </w:numPr>
        <w:tabs>
          <w:tab w:val="left" w:pos="841"/>
        </w:tabs>
        <w:spacing w:before="160" w:after="0" w:line="364" w:lineRule="auto"/>
        <w:ind w:left="120" w:right="357" w:firstLine="480"/>
        <w:jc w:val="left"/>
        <w:rPr>
          <w:sz w:val="24"/>
        </w:rPr>
      </w:pPr>
      <w:r>
        <w:rPr>
          <w:spacing w:val="-5"/>
          <w:sz w:val="24"/>
        </w:rPr>
        <w:t>乙方根据甲方的要求将承运物资运输至指定收货地点，交接验收具体事项</w:t>
      </w:r>
      <w:r>
        <w:rPr>
          <w:sz w:val="24"/>
        </w:rPr>
        <w:t>见甲方承运要求。</w:t>
      </w:r>
    </w:p>
    <w:p>
      <w:pPr>
        <w:pStyle w:val="7"/>
        <w:numPr>
          <w:ilvl w:val="0"/>
          <w:numId w:val="3"/>
        </w:numPr>
        <w:tabs>
          <w:tab w:val="left" w:pos="841"/>
        </w:tabs>
        <w:spacing w:before="1" w:after="0" w:line="364" w:lineRule="auto"/>
        <w:ind w:left="120" w:right="357" w:firstLine="480"/>
        <w:jc w:val="left"/>
        <w:rPr>
          <w:sz w:val="24"/>
        </w:rPr>
      </w:pPr>
      <w:r>
        <w:rPr>
          <w:spacing w:val="-5"/>
          <w:sz w:val="24"/>
        </w:rPr>
        <w:t>承运物资运输的起止日是按甲方给乙方下达运输指令当天起，至收货人收</w:t>
      </w:r>
      <w:r>
        <w:rPr>
          <w:sz w:val="24"/>
        </w:rPr>
        <w:t>到承运物资并向甲方告知确认为止。</w:t>
      </w:r>
    </w:p>
    <w:p>
      <w:pPr>
        <w:pStyle w:val="7"/>
        <w:numPr>
          <w:ilvl w:val="0"/>
          <w:numId w:val="3"/>
        </w:numPr>
        <w:tabs>
          <w:tab w:val="left" w:pos="841"/>
        </w:tabs>
        <w:spacing w:before="2" w:after="0" w:line="240" w:lineRule="auto"/>
        <w:ind w:left="841" w:right="0" w:hanging="241"/>
        <w:jc w:val="left"/>
        <w:rPr>
          <w:sz w:val="24"/>
        </w:rPr>
      </w:pPr>
      <w:r>
        <w:rPr>
          <w:sz w:val="24"/>
        </w:rPr>
        <w:t>运输里程及在途时间核定具体见甲方承运要求。</w:t>
      </w:r>
    </w:p>
    <w:p>
      <w:pPr>
        <w:pStyle w:val="7"/>
        <w:numPr>
          <w:ilvl w:val="0"/>
          <w:numId w:val="3"/>
        </w:numPr>
        <w:tabs>
          <w:tab w:val="left" w:pos="841"/>
        </w:tabs>
        <w:spacing w:before="160" w:after="0" w:line="364" w:lineRule="auto"/>
        <w:ind w:left="120" w:right="357" w:firstLine="480"/>
        <w:jc w:val="left"/>
        <w:rPr>
          <w:sz w:val="24"/>
        </w:rPr>
      </w:pPr>
      <w:r>
        <w:rPr>
          <w:spacing w:val="-6"/>
          <w:sz w:val="24"/>
        </w:rPr>
        <w:t>乙方应保证运输工具的技术状态良好，服从甲方的调度和安排，保证甲方</w:t>
      </w:r>
      <w:r>
        <w:rPr>
          <w:sz w:val="24"/>
        </w:rPr>
        <w:t>运输任务的按时完成。</w:t>
      </w:r>
    </w:p>
    <w:p>
      <w:pPr>
        <w:pStyle w:val="7"/>
        <w:numPr>
          <w:ilvl w:val="0"/>
          <w:numId w:val="3"/>
        </w:numPr>
        <w:tabs>
          <w:tab w:val="left" w:pos="841"/>
        </w:tabs>
        <w:spacing w:before="1" w:after="0" w:line="364" w:lineRule="auto"/>
        <w:ind w:left="120" w:right="357" w:firstLine="480"/>
        <w:jc w:val="both"/>
        <w:rPr>
          <w:sz w:val="24"/>
        </w:rPr>
      </w:pPr>
      <w:r>
        <w:rPr>
          <w:spacing w:val="-6"/>
          <w:sz w:val="24"/>
        </w:rPr>
        <w:t>乙方必须严格按照合同中所列运输时限执行，若因自然灾害等不可抗力的特殊情况造成物资没有按预订时间到达交货时，乙方应及时与甲方取得联系，由</w:t>
      </w:r>
      <w:r>
        <w:rPr>
          <w:sz w:val="24"/>
        </w:rPr>
        <w:t>双方协商处理。</w:t>
      </w:r>
    </w:p>
    <w:p>
      <w:pPr>
        <w:pStyle w:val="3"/>
        <w:spacing w:before="0"/>
        <w:ind w:left="0"/>
      </w:pPr>
    </w:p>
    <w:p>
      <w:pPr>
        <w:pStyle w:val="2"/>
        <w:spacing w:before="163"/>
      </w:pPr>
      <w:r>
        <w:t>第十条 承运物资运输调度</w:t>
      </w:r>
    </w:p>
    <w:p>
      <w:pPr>
        <w:pStyle w:val="7"/>
        <w:numPr>
          <w:ilvl w:val="0"/>
          <w:numId w:val="4"/>
        </w:numPr>
        <w:tabs>
          <w:tab w:val="left" w:pos="841"/>
        </w:tabs>
        <w:spacing w:before="160" w:after="0" w:line="240" w:lineRule="auto"/>
        <w:ind w:left="841" w:right="0" w:hanging="241"/>
        <w:jc w:val="left"/>
        <w:rPr>
          <w:sz w:val="24"/>
        </w:rPr>
      </w:pPr>
      <w:r>
        <w:rPr>
          <w:sz w:val="24"/>
        </w:rPr>
        <w:t>甲方根据实际运输需求下达运输计划给乙方,乙方根据计划合理安排运输</w:t>
      </w:r>
    </w:p>
    <w:p>
      <w:pPr>
        <w:spacing w:after="0" w:line="240" w:lineRule="auto"/>
        <w:jc w:val="left"/>
        <w:rPr>
          <w:sz w:val="24"/>
        </w:rPr>
        <w:sectPr>
          <w:pgSz w:w="11910" w:h="16840"/>
          <w:pgMar w:top="1460" w:right="1440" w:bottom="280" w:left="1680" w:header="720" w:footer="720" w:gutter="0"/>
          <w:cols w:space="720" w:num="1"/>
        </w:sectPr>
      </w:pPr>
    </w:p>
    <w:p>
      <w:pPr>
        <w:pStyle w:val="3"/>
        <w:spacing w:before="42"/>
      </w:pPr>
      <w:r>
        <w:t>工具，保障运输计划的完成。</w:t>
      </w:r>
    </w:p>
    <w:p>
      <w:pPr>
        <w:pStyle w:val="7"/>
        <w:numPr>
          <w:ilvl w:val="0"/>
          <w:numId w:val="4"/>
        </w:numPr>
        <w:tabs>
          <w:tab w:val="left" w:pos="841"/>
        </w:tabs>
        <w:spacing w:before="160" w:after="0" w:line="364" w:lineRule="auto"/>
        <w:ind w:left="120" w:right="357" w:firstLine="480"/>
        <w:jc w:val="left"/>
        <w:rPr>
          <w:sz w:val="24"/>
        </w:rPr>
      </w:pPr>
      <w:r>
        <w:rPr>
          <w:spacing w:val="-7"/>
          <w:sz w:val="24"/>
        </w:rPr>
        <w:t>对于合同中载明的运输线路，乙方必须满足甲方托运物资的托运需求。如</w:t>
      </w:r>
      <w:r>
        <w:rPr>
          <w:sz w:val="24"/>
        </w:rPr>
        <w:t>遇甲方因特殊任务批量托运或紧急托运时，乙方应无条件服从甲方调运安排。</w:t>
      </w:r>
    </w:p>
    <w:p>
      <w:pPr>
        <w:pStyle w:val="7"/>
        <w:numPr>
          <w:ilvl w:val="0"/>
          <w:numId w:val="4"/>
        </w:numPr>
        <w:tabs>
          <w:tab w:val="left" w:pos="841"/>
        </w:tabs>
        <w:spacing w:before="2" w:after="0" w:line="364" w:lineRule="auto"/>
        <w:ind w:left="120" w:right="357" w:firstLine="480"/>
        <w:jc w:val="both"/>
        <w:rPr>
          <w:sz w:val="24"/>
        </w:rPr>
      </w:pPr>
      <w:r>
        <w:rPr>
          <w:spacing w:val="-5"/>
          <w:sz w:val="24"/>
        </w:rPr>
        <w:t>乙方必须保证运输工具能够随时接受甲方的运输任务。当乙方的运输能力</w:t>
      </w:r>
      <w:r>
        <w:rPr>
          <w:spacing w:val="-10"/>
          <w:sz w:val="24"/>
        </w:rPr>
        <w:t>出现不足时，甲方有权加价调派第三方运输工具来承运。甲方产生的额外加价费</w:t>
      </w:r>
      <w:r>
        <w:rPr>
          <w:sz w:val="24"/>
        </w:rPr>
        <w:t>用支出按照甲方要求由原承运线路的承运人（即乙方）承担。</w:t>
      </w:r>
    </w:p>
    <w:p>
      <w:pPr>
        <w:pStyle w:val="7"/>
        <w:numPr>
          <w:ilvl w:val="0"/>
          <w:numId w:val="4"/>
        </w:numPr>
        <w:tabs>
          <w:tab w:val="left" w:pos="841"/>
        </w:tabs>
        <w:spacing w:before="1" w:after="0" w:line="364" w:lineRule="auto"/>
        <w:ind w:left="120" w:right="357" w:firstLine="480"/>
        <w:jc w:val="both"/>
        <w:rPr>
          <w:sz w:val="24"/>
        </w:rPr>
      </w:pPr>
      <w:r>
        <w:rPr>
          <w:spacing w:val="-7"/>
          <w:sz w:val="24"/>
        </w:rPr>
        <w:t>甲方有权要求乙方按照规定的时间、地点、行驶线路将承运物资运输到目</w:t>
      </w:r>
      <w:r>
        <w:rPr>
          <w:spacing w:val="-11"/>
          <w:sz w:val="24"/>
        </w:rPr>
        <w:t>的地。货物托运后，甲方需要变更到货地点或收货人，或者取消托运时，有权向</w:t>
      </w:r>
      <w:r>
        <w:rPr>
          <w:spacing w:val="-6"/>
          <w:sz w:val="24"/>
        </w:rPr>
        <w:t>乙方提出变更运输内容或者解除合同的要求，但必须在承运物资未到达目的地之前书面通知乙方。因甲方改变运输指令</w:t>
      </w:r>
      <w:r>
        <w:rPr>
          <w:sz w:val="24"/>
        </w:rPr>
        <w:t>（</w:t>
      </w:r>
      <w:r>
        <w:rPr>
          <w:spacing w:val="-5"/>
          <w:sz w:val="24"/>
        </w:rPr>
        <w:t>包括但不限于收货人、托运货物的到货</w:t>
      </w:r>
      <w:r>
        <w:rPr>
          <w:sz w:val="24"/>
        </w:rPr>
        <w:t>地点）而产生的所有费用由甲方自行承担。</w:t>
      </w:r>
    </w:p>
    <w:p>
      <w:pPr>
        <w:pStyle w:val="3"/>
        <w:spacing w:before="0"/>
        <w:ind w:left="0"/>
      </w:pPr>
    </w:p>
    <w:p>
      <w:pPr>
        <w:pStyle w:val="2"/>
        <w:spacing w:before="164"/>
        <w:jc w:val="both"/>
      </w:pPr>
      <w:r>
        <w:t>第十一条 承运物资运输保证金及损害赔偿办法</w:t>
      </w:r>
    </w:p>
    <w:p>
      <w:pPr>
        <w:pStyle w:val="7"/>
        <w:numPr>
          <w:ilvl w:val="0"/>
          <w:numId w:val="5"/>
        </w:numPr>
        <w:tabs>
          <w:tab w:val="left" w:pos="841"/>
          <w:tab w:val="left" w:pos="5159"/>
        </w:tabs>
        <w:spacing w:before="160" w:after="0" w:line="364" w:lineRule="auto"/>
        <w:ind w:left="120" w:right="357" w:firstLine="480"/>
        <w:jc w:val="both"/>
        <w:rPr>
          <w:sz w:val="24"/>
        </w:rPr>
      </w:pPr>
      <w:r>
        <w:rPr>
          <w:sz w:val="24"/>
        </w:rPr>
        <w:t>乙方应当向甲方交纳运输保证金</w:t>
      </w:r>
      <w:r>
        <w:rPr>
          <w:sz w:val="24"/>
          <w:u w:val="single"/>
        </w:rPr>
        <w:t xml:space="preserve"> </w:t>
      </w:r>
      <w:r>
        <w:rPr>
          <w:sz w:val="24"/>
          <w:u w:val="single"/>
        </w:rPr>
        <w:tab/>
      </w:r>
      <w:r>
        <w:rPr>
          <w:sz w:val="24"/>
        </w:rPr>
        <w:t>万元</w:t>
      </w:r>
      <w:r>
        <w:rPr>
          <w:spacing w:val="-94"/>
          <w:sz w:val="24"/>
        </w:rPr>
        <w:t>，</w:t>
      </w:r>
      <w:r>
        <w:rPr>
          <w:sz w:val="24"/>
        </w:rPr>
        <w:t>该保证金自合同签订之</w:t>
      </w:r>
      <w:r>
        <w:rPr>
          <w:spacing w:val="-16"/>
          <w:sz w:val="24"/>
        </w:rPr>
        <w:t>日</w:t>
      </w:r>
      <w:r>
        <w:rPr>
          <w:sz w:val="24"/>
        </w:rPr>
        <w:t>起</w:t>
      </w:r>
      <w:r>
        <w:rPr>
          <w:spacing w:val="-60"/>
          <w:sz w:val="24"/>
        </w:rPr>
        <w:t xml:space="preserve"> </w:t>
      </w:r>
      <w:r>
        <w:rPr>
          <w:sz w:val="24"/>
          <w:u w:val="single"/>
        </w:rPr>
        <w:t>5</w:t>
      </w:r>
      <w:r>
        <w:rPr>
          <w:spacing w:val="-59"/>
          <w:sz w:val="24"/>
        </w:rPr>
        <w:t xml:space="preserve"> </w:t>
      </w:r>
      <w:r>
        <w:rPr>
          <w:sz w:val="24"/>
        </w:rPr>
        <w:t>日内汇至甲方帐户</w:t>
      </w:r>
      <w:r>
        <w:rPr>
          <w:spacing w:val="-24"/>
          <w:sz w:val="24"/>
        </w:rPr>
        <w:t>。</w:t>
      </w:r>
      <w:r>
        <w:rPr>
          <w:sz w:val="24"/>
        </w:rPr>
        <w:t>待合同期满</w:t>
      </w:r>
      <w:r>
        <w:rPr>
          <w:spacing w:val="-24"/>
          <w:sz w:val="24"/>
        </w:rPr>
        <w:t>，</w:t>
      </w:r>
      <w:r>
        <w:rPr>
          <w:sz w:val="24"/>
        </w:rPr>
        <w:t>甲方扣除相关违约金</w:t>
      </w:r>
      <w:r>
        <w:rPr>
          <w:spacing w:val="-24"/>
          <w:sz w:val="24"/>
        </w:rPr>
        <w:t>、</w:t>
      </w:r>
      <w:r>
        <w:rPr>
          <w:sz w:val="24"/>
        </w:rPr>
        <w:t>罚款</w:t>
      </w:r>
      <w:r>
        <w:rPr>
          <w:spacing w:val="-24"/>
          <w:sz w:val="24"/>
        </w:rPr>
        <w:t>、</w:t>
      </w:r>
      <w:r>
        <w:rPr>
          <w:sz w:val="24"/>
        </w:rPr>
        <w:t>经济损失</w:t>
      </w:r>
      <w:r>
        <w:rPr>
          <w:spacing w:val="-17"/>
          <w:sz w:val="24"/>
        </w:rPr>
        <w:t>赔</w:t>
      </w:r>
      <w:r>
        <w:rPr>
          <w:sz w:val="24"/>
        </w:rPr>
        <w:t>偿后无息返还乙方。</w:t>
      </w:r>
    </w:p>
    <w:p>
      <w:pPr>
        <w:pStyle w:val="7"/>
        <w:numPr>
          <w:ilvl w:val="0"/>
          <w:numId w:val="5"/>
        </w:numPr>
        <w:tabs>
          <w:tab w:val="left" w:pos="841"/>
        </w:tabs>
        <w:spacing w:before="2" w:after="0" w:line="364" w:lineRule="auto"/>
        <w:ind w:left="120" w:right="357" w:firstLine="480"/>
        <w:jc w:val="both"/>
        <w:rPr>
          <w:sz w:val="24"/>
        </w:rPr>
      </w:pPr>
      <w:r>
        <w:rPr>
          <w:spacing w:val="-6"/>
          <w:sz w:val="24"/>
        </w:rPr>
        <w:t>乙方在承运甲方承运物资过程中，如果发生承运物资被盗抢、毁损、灭失</w:t>
      </w:r>
      <w:r>
        <w:rPr>
          <w:spacing w:val="-10"/>
          <w:sz w:val="24"/>
        </w:rPr>
        <w:t>等情形的，乙方应当承担一切修复费用和赔偿损失。如果承运物资发生严重损害</w:t>
      </w:r>
      <w:r>
        <w:rPr>
          <w:spacing w:val="-6"/>
          <w:sz w:val="24"/>
        </w:rPr>
        <w:t>导致无法修复或修复后不能按正常物资销售的，乙方应当按甲方所主张的物资价</w:t>
      </w:r>
      <w:r>
        <w:rPr>
          <w:spacing w:val="-7"/>
          <w:sz w:val="24"/>
        </w:rPr>
        <w:t>值金额全额赔偿且无权提出任何异议，但此种情形下物资所有权在乙方全额赔偿</w:t>
      </w:r>
      <w:r>
        <w:rPr>
          <w:sz w:val="24"/>
        </w:rPr>
        <w:t>后归属乙方。</w:t>
      </w:r>
    </w:p>
    <w:p>
      <w:pPr>
        <w:pStyle w:val="7"/>
        <w:numPr>
          <w:ilvl w:val="0"/>
          <w:numId w:val="5"/>
        </w:numPr>
        <w:tabs>
          <w:tab w:val="left" w:pos="841"/>
        </w:tabs>
        <w:spacing w:before="3" w:after="0" w:line="364" w:lineRule="auto"/>
        <w:ind w:left="120" w:right="357" w:firstLine="480"/>
        <w:jc w:val="both"/>
        <w:rPr>
          <w:sz w:val="24"/>
        </w:rPr>
      </w:pPr>
      <w:r>
        <w:rPr>
          <w:spacing w:val="-5"/>
          <w:sz w:val="24"/>
        </w:rPr>
        <w:t>本合同所涉违约金或损失赔偿金在乙方的运费款中优先扣除，运费款项不</w:t>
      </w:r>
      <w:r>
        <w:rPr>
          <w:spacing w:val="-10"/>
          <w:sz w:val="24"/>
        </w:rPr>
        <w:t>足以扣除的，则从保证金中直接扣除；其后需向乙方支付运费的，应当优先补足</w:t>
      </w:r>
      <w:r>
        <w:rPr>
          <w:sz w:val="24"/>
        </w:rPr>
        <w:t>保证金，否则不予结算运费。</w:t>
      </w:r>
    </w:p>
    <w:p>
      <w:pPr>
        <w:pStyle w:val="7"/>
        <w:numPr>
          <w:ilvl w:val="0"/>
          <w:numId w:val="5"/>
        </w:numPr>
        <w:tabs>
          <w:tab w:val="left" w:pos="845"/>
        </w:tabs>
        <w:spacing w:before="2" w:after="0" w:line="364" w:lineRule="auto"/>
        <w:ind w:left="120" w:right="357" w:firstLine="480"/>
        <w:jc w:val="left"/>
        <w:rPr>
          <w:sz w:val="24"/>
        </w:rPr>
      </w:pPr>
      <w:r>
        <w:rPr>
          <w:spacing w:val="1"/>
          <w:sz w:val="24"/>
        </w:rPr>
        <w:t>运输保证金的退还：在本合同履行完毕，双方债权债务关系结清后的</w:t>
      </w:r>
      <w:r>
        <w:rPr>
          <w:spacing w:val="9"/>
          <w:sz w:val="24"/>
          <w:u w:val="single"/>
        </w:rPr>
        <w:t xml:space="preserve"> </w:t>
      </w:r>
      <w:r>
        <w:rPr>
          <w:sz w:val="24"/>
          <w:u w:val="single"/>
        </w:rPr>
        <w:t xml:space="preserve">5 </w:t>
      </w:r>
      <w:r>
        <w:rPr>
          <w:sz w:val="24"/>
        </w:rPr>
        <w:t>日内，甲方将保证金无息退还给乙方。</w:t>
      </w:r>
    </w:p>
    <w:p>
      <w:pPr>
        <w:pStyle w:val="3"/>
        <w:spacing w:before="0"/>
        <w:ind w:left="0"/>
      </w:pPr>
    </w:p>
    <w:p>
      <w:pPr>
        <w:pStyle w:val="2"/>
        <w:spacing w:before="162"/>
        <w:jc w:val="both"/>
      </w:pPr>
      <w:r>
        <w:t>第十二条 违约责任</w:t>
      </w:r>
    </w:p>
    <w:p>
      <w:pPr>
        <w:pStyle w:val="7"/>
        <w:numPr>
          <w:ilvl w:val="0"/>
          <w:numId w:val="6"/>
        </w:numPr>
        <w:tabs>
          <w:tab w:val="left" w:pos="841"/>
        </w:tabs>
        <w:spacing w:before="160" w:after="0" w:line="240" w:lineRule="auto"/>
        <w:ind w:left="841" w:right="0" w:hanging="241"/>
        <w:jc w:val="left"/>
        <w:rPr>
          <w:sz w:val="24"/>
        </w:rPr>
      </w:pPr>
      <w:r>
        <w:rPr>
          <w:spacing w:val="-10"/>
          <w:sz w:val="24"/>
        </w:rPr>
        <w:t>甲方托运承运物资后，乙方不得在运输途中将甲方承运物资转移至第三方</w:t>
      </w:r>
    </w:p>
    <w:p>
      <w:pPr>
        <w:spacing w:after="0" w:line="240" w:lineRule="auto"/>
        <w:jc w:val="left"/>
        <w:rPr>
          <w:sz w:val="24"/>
        </w:rPr>
        <w:sectPr>
          <w:pgSz w:w="11910" w:h="16840"/>
          <w:pgMar w:top="1460" w:right="1440" w:bottom="280" w:left="1680" w:header="720" w:footer="720" w:gutter="0"/>
          <w:cols w:space="720" w:num="1"/>
        </w:sectPr>
      </w:pPr>
    </w:p>
    <w:p>
      <w:pPr>
        <w:pStyle w:val="3"/>
        <w:spacing w:before="42" w:line="364" w:lineRule="auto"/>
        <w:ind w:right="357"/>
        <w:jc w:val="both"/>
      </w:pPr>
      <w:r>
        <w:rPr>
          <w:spacing w:val="-9"/>
        </w:rPr>
        <w:t>或其他运输工具运输。同时，在运输的途中未经甲方许可不得代运其他物资。如</w:t>
      </w:r>
      <w:r>
        <w:rPr>
          <w:spacing w:val="-6"/>
        </w:rPr>
        <w:t>乙方在运输途中发生违反上述情况之一者，甲方有权对乙方进行停运，由此造成</w:t>
      </w:r>
      <w:r>
        <w:t>的经济损失由乙方承担赔偿责任。</w:t>
      </w:r>
    </w:p>
    <w:p>
      <w:pPr>
        <w:pStyle w:val="7"/>
        <w:numPr>
          <w:ilvl w:val="0"/>
          <w:numId w:val="6"/>
        </w:numPr>
        <w:tabs>
          <w:tab w:val="left" w:pos="841"/>
          <w:tab w:val="left" w:pos="8039"/>
        </w:tabs>
        <w:spacing w:before="2" w:after="0" w:line="364" w:lineRule="auto"/>
        <w:ind w:left="120" w:right="265" w:firstLine="480"/>
        <w:jc w:val="left"/>
        <w:rPr>
          <w:sz w:val="24"/>
        </w:rPr>
      </w:pPr>
      <w:r>
        <w:rPr>
          <w:sz w:val="24"/>
        </w:rPr>
        <w:t>乙方无正当理由中止甲方承运物资的，乙方应向甲方支付违约金</w:t>
      </w:r>
      <w:r>
        <w:rPr>
          <w:sz w:val="24"/>
          <w:u w:val="single"/>
        </w:rPr>
        <w:t xml:space="preserve"> </w:t>
      </w:r>
      <w:r>
        <w:rPr>
          <w:sz w:val="24"/>
          <w:u w:val="single"/>
        </w:rPr>
        <w:tab/>
      </w:r>
      <w:r>
        <w:rPr>
          <w:sz w:val="24"/>
        </w:rPr>
        <w:t>元</w:t>
      </w:r>
      <w:r>
        <w:rPr>
          <w:spacing w:val="-18"/>
          <w:sz w:val="24"/>
        </w:rPr>
        <w:t xml:space="preserve">， </w:t>
      </w:r>
      <w:r>
        <w:rPr>
          <w:sz w:val="24"/>
        </w:rPr>
        <w:t>同时甲方有权单方解除本合同。</w:t>
      </w:r>
    </w:p>
    <w:p>
      <w:pPr>
        <w:pStyle w:val="7"/>
        <w:numPr>
          <w:ilvl w:val="0"/>
          <w:numId w:val="6"/>
        </w:numPr>
        <w:tabs>
          <w:tab w:val="left" w:pos="841"/>
        </w:tabs>
        <w:spacing w:before="1" w:after="0" w:line="364" w:lineRule="auto"/>
        <w:ind w:left="120" w:right="357" w:firstLine="480"/>
        <w:jc w:val="both"/>
        <w:rPr>
          <w:sz w:val="24"/>
        </w:rPr>
      </w:pPr>
      <w:r>
        <w:rPr>
          <w:sz w:val="24"/>
        </w:rPr>
        <w:t>乙方运输承运物资（含提货时间和交货时间）每迟延</w:t>
      </w:r>
      <w:r>
        <w:rPr>
          <w:sz w:val="24"/>
          <w:u w:val="single"/>
        </w:rPr>
        <w:t xml:space="preserve">   </w:t>
      </w:r>
      <w:r>
        <w:rPr>
          <w:spacing w:val="-1"/>
          <w:sz w:val="24"/>
        </w:rPr>
        <w:t xml:space="preserve"> 小时，应向甲</w:t>
      </w:r>
      <w:r>
        <w:rPr>
          <w:sz w:val="24"/>
        </w:rPr>
        <w:t>方支付</w:t>
      </w:r>
      <w:r>
        <w:rPr>
          <w:sz w:val="24"/>
          <w:u w:val="single"/>
        </w:rPr>
        <w:t xml:space="preserve">   </w:t>
      </w:r>
      <w:r>
        <w:rPr>
          <w:sz w:val="24"/>
        </w:rPr>
        <w:t xml:space="preserve"> 元的迟延运输违约金，乙方累计运输迟延</w:t>
      </w:r>
      <w:r>
        <w:rPr>
          <w:sz w:val="24"/>
          <w:u w:val="single"/>
        </w:rPr>
        <w:t xml:space="preserve">   </w:t>
      </w:r>
      <w:r>
        <w:rPr>
          <w:spacing w:val="-1"/>
          <w:sz w:val="24"/>
        </w:rPr>
        <w:t xml:space="preserve"> 次以上的，甲方有权</w:t>
      </w:r>
      <w:r>
        <w:rPr>
          <w:spacing w:val="-7"/>
          <w:sz w:val="24"/>
        </w:rPr>
        <w:t>单方解除本合同且不再退还运输保证金；因乙方迟延运输造成甲方向第三方应当</w:t>
      </w:r>
      <w:r>
        <w:rPr>
          <w:sz w:val="24"/>
        </w:rPr>
        <w:t>支付的迟延交付承运物资的赔偿金或违约金最终由乙方全额承担。</w:t>
      </w:r>
    </w:p>
    <w:p>
      <w:pPr>
        <w:pStyle w:val="7"/>
        <w:numPr>
          <w:ilvl w:val="0"/>
          <w:numId w:val="6"/>
        </w:numPr>
        <w:tabs>
          <w:tab w:val="left" w:pos="841"/>
        </w:tabs>
        <w:spacing w:before="2" w:after="0" w:line="364" w:lineRule="auto"/>
        <w:ind w:left="120" w:right="117" w:firstLine="480"/>
        <w:jc w:val="left"/>
        <w:rPr>
          <w:sz w:val="24"/>
        </w:rPr>
      </w:pPr>
      <w:r>
        <w:rPr>
          <w:spacing w:val="-8"/>
          <w:sz w:val="24"/>
        </w:rPr>
        <w:t xml:space="preserve">甲方迟延付款的，按照第五条运输费用的垫资利息计算方式，以未付金额 </w:t>
      </w:r>
      <w:r>
        <w:rPr>
          <w:spacing w:val="-13"/>
          <w:sz w:val="24"/>
        </w:rPr>
        <w:t>为计算基数进行计算并向乙方支付逾期付款违约金，直至合同义务履行完毕时止。</w:t>
      </w:r>
    </w:p>
    <w:p>
      <w:pPr>
        <w:pStyle w:val="7"/>
        <w:numPr>
          <w:ilvl w:val="0"/>
          <w:numId w:val="6"/>
        </w:numPr>
        <w:tabs>
          <w:tab w:val="left" w:pos="841"/>
        </w:tabs>
        <w:spacing w:before="1" w:after="0" w:line="364" w:lineRule="auto"/>
        <w:ind w:left="120" w:right="237" w:firstLine="480"/>
        <w:jc w:val="left"/>
        <w:rPr>
          <w:sz w:val="24"/>
        </w:rPr>
      </w:pPr>
      <w:r>
        <w:rPr>
          <w:spacing w:val="-11"/>
          <w:sz w:val="24"/>
        </w:rPr>
        <w:t>乙方承运期间非因甲方过错致使承运物资毁损、灭失、盗抢、火灾、水淹、</w:t>
      </w:r>
      <w:r>
        <w:rPr>
          <w:sz w:val="24"/>
        </w:rPr>
        <w:t>淋湿、货损、交货不清的，由乙方向甲方全额赔偿。</w:t>
      </w:r>
    </w:p>
    <w:p>
      <w:pPr>
        <w:pStyle w:val="7"/>
        <w:numPr>
          <w:ilvl w:val="0"/>
          <w:numId w:val="6"/>
        </w:numPr>
        <w:tabs>
          <w:tab w:val="left" w:pos="841"/>
        </w:tabs>
        <w:spacing w:before="2" w:after="0" w:line="240" w:lineRule="auto"/>
        <w:ind w:left="841" w:right="0" w:hanging="241"/>
        <w:jc w:val="left"/>
        <w:rPr>
          <w:sz w:val="24"/>
        </w:rPr>
      </w:pPr>
      <w:r>
        <w:rPr>
          <w:spacing w:val="-12"/>
          <w:sz w:val="24"/>
        </w:rPr>
        <w:t xml:space="preserve">乙方在运输途中，因发生交通事故，乙方必须在 </w:t>
      </w:r>
      <w:r>
        <w:rPr>
          <w:sz w:val="24"/>
        </w:rPr>
        <w:t>12</w:t>
      </w:r>
      <w:r>
        <w:rPr>
          <w:spacing w:val="-8"/>
          <w:sz w:val="24"/>
        </w:rPr>
        <w:t xml:space="preserve"> 小时内电话报告甲方，</w:t>
      </w:r>
    </w:p>
    <w:p>
      <w:pPr>
        <w:pStyle w:val="3"/>
        <w:tabs>
          <w:tab w:val="left" w:pos="3479"/>
        </w:tabs>
        <w:spacing w:line="364" w:lineRule="auto"/>
        <w:ind w:right="357"/>
      </w:pPr>
      <w:r>
        <w:t>并在</w:t>
      </w:r>
      <w:r>
        <w:rPr>
          <w:spacing w:val="-52"/>
        </w:rPr>
        <w:t xml:space="preserve"> </w:t>
      </w:r>
      <w:r>
        <w:t>24</w:t>
      </w:r>
      <w:r>
        <w:rPr>
          <w:spacing w:val="-50"/>
        </w:rPr>
        <w:t xml:space="preserve"> </w:t>
      </w:r>
      <w:r>
        <w:t>小时内书面报告甲方，否则视为乙方隐瞒不报，甲方有权对乙方停运</w:t>
      </w:r>
      <w:r>
        <w:rPr>
          <w:spacing w:val="-13"/>
        </w:rPr>
        <w:t xml:space="preserve">， </w:t>
      </w:r>
      <w:r>
        <w:t>并且乙方应向甲方支付</w:t>
      </w:r>
      <w:r>
        <w:rPr>
          <w:u w:val="single"/>
        </w:rPr>
        <w:t xml:space="preserve"> </w:t>
      </w:r>
      <w:r>
        <w:rPr>
          <w:u w:val="single"/>
        </w:rPr>
        <w:tab/>
      </w:r>
      <w:r>
        <w:t>元/次违约金。</w:t>
      </w:r>
    </w:p>
    <w:p>
      <w:pPr>
        <w:pStyle w:val="7"/>
        <w:numPr>
          <w:ilvl w:val="0"/>
          <w:numId w:val="6"/>
        </w:numPr>
        <w:tabs>
          <w:tab w:val="left" w:pos="850"/>
        </w:tabs>
        <w:spacing w:before="1" w:after="0" w:line="364" w:lineRule="auto"/>
        <w:ind w:left="120" w:right="355" w:firstLine="480"/>
        <w:jc w:val="both"/>
        <w:rPr>
          <w:sz w:val="24"/>
        </w:rPr>
      </w:pPr>
      <w:r>
        <w:rPr>
          <w:sz w:val="24"/>
        </w:rPr>
        <w:t>经济损失包括但不限于直接经济损失和预期可得利益损失及守约方向违</w:t>
      </w:r>
      <w:r>
        <w:rPr>
          <w:spacing w:val="-9"/>
          <w:sz w:val="24"/>
        </w:rPr>
        <w:t>约方主张、实现合法权益所产生的相关诉讼或仲裁费、公告费、财产保全费、送</w:t>
      </w:r>
      <w:r>
        <w:rPr>
          <w:spacing w:val="-12"/>
          <w:sz w:val="24"/>
        </w:rPr>
        <w:t>达费、律师费、合理的差旅费、调查费、鉴定费、保险费、邮寄费、公证费等合</w:t>
      </w:r>
      <w:r>
        <w:rPr>
          <w:sz w:val="24"/>
        </w:rPr>
        <w:t>同当事人维护自身合同权益所产生的一切费用。</w:t>
      </w:r>
    </w:p>
    <w:p>
      <w:pPr>
        <w:pStyle w:val="3"/>
        <w:spacing w:before="0"/>
        <w:ind w:left="0"/>
      </w:pPr>
    </w:p>
    <w:p>
      <w:pPr>
        <w:pStyle w:val="2"/>
        <w:spacing w:before="163"/>
        <w:jc w:val="both"/>
      </w:pPr>
      <w:r>
        <w:t>第十三条 争议解决</w:t>
      </w:r>
    </w:p>
    <w:p>
      <w:pPr>
        <w:pStyle w:val="3"/>
        <w:keepNext w:val="0"/>
        <w:keepLines w:val="0"/>
        <w:pageBreakBefore w:val="0"/>
        <w:widowControl w:val="0"/>
        <w:tabs>
          <w:tab w:val="left" w:pos="2039"/>
        </w:tabs>
        <w:kinsoku/>
        <w:wordWrap/>
        <w:overflowPunct/>
        <w:topLinePunct w:val="0"/>
        <w:autoSpaceDE w:val="0"/>
        <w:autoSpaceDN w:val="0"/>
        <w:bidi w:val="0"/>
        <w:adjustRightInd/>
        <w:snapToGrid/>
        <w:spacing w:line="365" w:lineRule="auto"/>
        <w:ind w:left="119" w:firstLine="480" w:firstLineChars="200"/>
        <w:textAlignment w:val="auto"/>
        <w:rPr>
          <w:rFonts w:ascii="仿宋" w:hAnsi="仿宋" w:eastAsia="仿宋" w:cs="仿宋"/>
          <w:sz w:val="24"/>
          <w:szCs w:val="22"/>
          <w:lang w:val="zh-CN" w:eastAsia="zh-CN" w:bidi="zh-CN"/>
        </w:rPr>
      </w:pPr>
      <w:r>
        <w:rPr>
          <w:rFonts w:ascii="仿宋" w:hAnsi="仿宋" w:eastAsia="仿宋" w:cs="仿宋"/>
          <w:sz w:val="24"/>
          <w:szCs w:val="22"/>
          <w:lang w:val="zh-CN" w:eastAsia="zh-CN" w:bidi="zh-CN"/>
        </w:rPr>
        <w:t>如果任何争议或权利要求起因于本合同或与本合同有关或与本合同的解释、履行、违约、终止或效力有关，都应由合同各方通过友好协商解决。协商不成，任何一方均可提请北海仲裁委员会/北海国际仲裁院（开庭地点：兰州。提请仲裁联系电话：0931-8310998,0931-8873473）仲裁；</w:t>
      </w:r>
      <w:bookmarkStart w:id="0" w:name="_GoBack"/>
      <w:bookmarkEnd w:id="0"/>
      <w:r>
        <w:rPr>
          <w:rFonts w:ascii="仿宋" w:hAnsi="仿宋" w:eastAsia="仿宋" w:cs="仿宋"/>
          <w:sz w:val="24"/>
          <w:szCs w:val="22"/>
          <w:lang w:val="zh-CN" w:eastAsia="zh-CN" w:bidi="zh-CN"/>
        </w:rPr>
        <w:t>仲裁裁决对双方均具有约束力。</w:t>
      </w:r>
    </w:p>
    <w:p>
      <w:pPr>
        <w:pStyle w:val="3"/>
        <w:spacing w:before="0"/>
        <w:ind w:left="0"/>
        <w:rPr>
          <w:sz w:val="26"/>
        </w:rPr>
      </w:pPr>
    </w:p>
    <w:p>
      <w:pPr>
        <w:pStyle w:val="3"/>
        <w:spacing w:before="1"/>
        <w:ind w:left="0"/>
        <w:rPr>
          <w:sz w:val="23"/>
        </w:rPr>
      </w:pPr>
    </w:p>
    <w:p>
      <w:pPr>
        <w:pStyle w:val="2"/>
        <w:spacing w:before="0"/>
        <w:jc w:val="both"/>
      </w:pPr>
      <w:r>
        <w:t>第十四条 合同的生效及其他</w:t>
      </w:r>
    </w:p>
    <w:p>
      <w:pPr>
        <w:spacing w:after="0"/>
        <w:jc w:val="both"/>
        <w:sectPr>
          <w:pgSz w:w="11910" w:h="16840"/>
          <w:pgMar w:top="1460" w:right="1440" w:bottom="280" w:left="1680" w:header="720" w:footer="720" w:gutter="0"/>
          <w:cols w:space="720" w:num="1"/>
        </w:sectPr>
      </w:pPr>
    </w:p>
    <w:p>
      <w:pPr>
        <w:pStyle w:val="7"/>
        <w:numPr>
          <w:ilvl w:val="0"/>
          <w:numId w:val="7"/>
        </w:numPr>
        <w:tabs>
          <w:tab w:val="left" w:pos="841"/>
          <w:tab w:val="left" w:pos="5951"/>
          <w:tab w:val="left" w:pos="8485"/>
        </w:tabs>
        <w:spacing w:before="42" w:after="0" w:line="364" w:lineRule="auto"/>
        <w:ind w:left="120" w:right="298" w:firstLine="480"/>
        <w:jc w:val="left"/>
        <w:rPr>
          <w:rFonts w:ascii="Times New Roman" w:eastAsia="Times New Roman"/>
          <w:sz w:val="24"/>
        </w:rPr>
      </w:pPr>
      <w:r>
        <w:rPr>
          <w:sz w:val="24"/>
        </w:rPr>
        <w:t>本合同自甲</w:t>
      </w:r>
      <w:r>
        <w:rPr>
          <w:spacing w:val="-94"/>
          <w:sz w:val="24"/>
        </w:rPr>
        <w:t>、</w:t>
      </w:r>
      <w:r>
        <w:rPr>
          <w:sz w:val="24"/>
        </w:rPr>
        <w:t>乙双方法定代表人或正式授权的代表人签字并加盖公章或合同专用章之后生效</w:t>
      </w:r>
      <w:r>
        <w:rPr>
          <w:spacing w:val="-48"/>
          <w:sz w:val="24"/>
        </w:rPr>
        <w:t>，</w:t>
      </w:r>
      <w:r>
        <w:rPr>
          <w:sz w:val="24"/>
        </w:rPr>
        <w:t>至</w:t>
      </w:r>
      <w:r>
        <w:rPr>
          <w:sz w:val="24"/>
          <w:u w:val="single"/>
        </w:rPr>
        <w:t xml:space="preserve"> </w:t>
      </w:r>
      <w:r>
        <w:rPr>
          <w:sz w:val="24"/>
          <w:u w:val="single"/>
        </w:rPr>
        <w:tab/>
      </w:r>
      <w:r>
        <w:rPr>
          <w:sz w:val="24"/>
        </w:rPr>
        <w:t>时终止</w:t>
      </w:r>
      <w:r>
        <w:rPr>
          <w:spacing w:val="-46"/>
          <w:sz w:val="24"/>
        </w:rPr>
        <w:t>。</w:t>
      </w:r>
      <w:r>
        <w:rPr>
          <w:sz w:val="24"/>
        </w:rPr>
        <w:t>本合同一式</w:t>
      </w:r>
      <w:r>
        <w:rPr>
          <w:spacing w:val="-1"/>
          <w:sz w:val="24"/>
        </w:rPr>
        <w:t xml:space="preserve"> </w:t>
      </w:r>
      <w:r>
        <w:rPr>
          <w:rFonts w:ascii="Times New Roman" w:eastAsia="Times New Roman"/>
          <w:sz w:val="24"/>
          <w:u w:val="single"/>
        </w:rPr>
        <w:t xml:space="preserve"> </w:t>
      </w:r>
      <w:r>
        <w:rPr>
          <w:rFonts w:ascii="Times New Roman" w:eastAsia="Times New Roman"/>
          <w:sz w:val="24"/>
          <w:u w:val="single"/>
        </w:rPr>
        <w:tab/>
      </w:r>
    </w:p>
    <w:p>
      <w:pPr>
        <w:pStyle w:val="3"/>
        <w:tabs>
          <w:tab w:val="left" w:pos="2135"/>
          <w:tab w:val="left" w:pos="3911"/>
        </w:tabs>
        <w:spacing w:before="1"/>
      </w:pPr>
      <w:r>
        <w:rPr>
          <w:rFonts w:ascii="Times New Roman" w:eastAsia="Times New Roman"/>
          <w:u w:val="single"/>
        </w:rPr>
        <w:t xml:space="preserve">  </w:t>
      </w:r>
      <w:r>
        <w:t>份</w:t>
      </w:r>
      <w:r>
        <w:rPr>
          <w:spacing w:val="-24"/>
        </w:rPr>
        <w:t>，</w:t>
      </w:r>
      <w:r>
        <w:t>甲方持</w:t>
      </w:r>
      <w:r>
        <w:rPr>
          <w:u w:val="single"/>
        </w:rPr>
        <w:t xml:space="preserve"> </w:t>
      </w:r>
      <w:r>
        <w:rPr>
          <w:u w:val="single"/>
        </w:rPr>
        <w:tab/>
      </w:r>
      <w:r>
        <w:t>份</w:t>
      </w:r>
      <w:r>
        <w:rPr>
          <w:spacing w:val="-24"/>
        </w:rPr>
        <w:t>，</w:t>
      </w:r>
      <w:r>
        <w:t>乙方持</w:t>
      </w:r>
      <w:r>
        <w:rPr>
          <w:u w:val="single"/>
        </w:rPr>
        <w:t xml:space="preserve"> </w:t>
      </w:r>
      <w:r>
        <w:rPr>
          <w:u w:val="single"/>
        </w:rPr>
        <w:tab/>
      </w:r>
      <w:r>
        <w:t>份</w:t>
      </w:r>
      <w:r>
        <w:rPr>
          <w:spacing w:val="-22"/>
        </w:rPr>
        <w:t>，</w:t>
      </w:r>
      <w:r>
        <w:t>均具有同等法律效力。</w:t>
      </w:r>
    </w:p>
    <w:p>
      <w:pPr>
        <w:pStyle w:val="7"/>
        <w:numPr>
          <w:ilvl w:val="0"/>
          <w:numId w:val="7"/>
        </w:numPr>
        <w:tabs>
          <w:tab w:val="left" w:pos="841"/>
        </w:tabs>
        <w:spacing w:before="161" w:after="0" w:line="364" w:lineRule="auto"/>
        <w:ind w:left="120" w:right="357" w:firstLine="480"/>
        <w:jc w:val="left"/>
        <w:rPr>
          <w:sz w:val="24"/>
        </w:rPr>
      </w:pPr>
      <w:r>
        <w:rPr>
          <w:spacing w:val="-8"/>
          <w:sz w:val="24"/>
        </w:rPr>
        <w:t>对本合同条款的任何变更、修改或增减，需经双方协商同意并经授权代表</w:t>
      </w:r>
      <w:r>
        <w:rPr>
          <w:sz w:val="24"/>
        </w:rPr>
        <w:t>签署书面文件并盖章，作为本合同组成部分并具有同等法律效力。</w:t>
      </w:r>
    </w:p>
    <w:p>
      <w:pPr>
        <w:pStyle w:val="7"/>
        <w:numPr>
          <w:ilvl w:val="0"/>
          <w:numId w:val="7"/>
        </w:numPr>
        <w:tabs>
          <w:tab w:val="left" w:pos="841"/>
        </w:tabs>
        <w:spacing w:before="1" w:after="0" w:line="364" w:lineRule="auto"/>
        <w:ind w:left="120" w:right="357" w:firstLine="480"/>
        <w:jc w:val="both"/>
        <w:rPr>
          <w:sz w:val="24"/>
        </w:rPr>
      </w:pPr>
      <w:r>
        <w:rPr>
          <w:spacing w:val="-8"/>
          <w:sz w:val="24"/>
        </w:rPr>
        <w:t>双方签订的技术协议、质量协议、分项报价清单等其他合同法律文件、标</w:t>
      </w:r>
      <w:r>
        <w:rPr>
          <w:spacing w:val="-4"/>
          <w:sz w:val="24"/>
        </w:rPr>
        <w:t>的物的招标文件、投标文件以及投标承诺文件</w:t>
      </w:r>
      <w:r>
        <w:rPr>
          <w:sz w:val="24"/>
        </w:rPr>
        <w:t>（如有</w:t>
      </w:r>
      <w:r>
        <w:rPr>
          <w:spacing w:val="-24"/>
          <w:sz w:val="24"/>
        </w:rPr>
        <w:t>）</w:t>
      </w:r>
      <w:r>
        <w:rPr>
          <w:spacing w:val="-6"/>
          <w:sz w:val="24"/>
        </w:rPr>
        <w:t>均为合同的附件，与本合</w:t>
      </w:r>
      <w:r>
        <w:rPr>
          <w:sz w:val="24"/>
        </w:rPr>
        <w:t>同文本内容有冲突时，以本合同文本为准。</w:t>
      </w:r>
    </w:p>
    <w:p>
      <w:pPr>
        <w:pStyle w:val="7"/>
        <w:numPr>
          <w:ilvl w:val="0"/>
          <w:numId w:val="7"/>
        </w:numPr>
        <w:tabs>
          <w:tab w:val="left" w:pos="841"/>
        </w:tabs>
        <w:spacing w:before="2" w:after="0" w:line="240" w:lineRule="auto"/>
        <w:ind w:left="841" w:right="0" w:hanging="241"/>
        <w:jc w:val="left"/>
        <w:rPr>
          <w:sz w:val="24"/>
        </w:rPr>
      </w:pPr>
      <w:r>
        <w:rPr>
          <w:sz w:val="24"/>
        </w:rPr>
        <w:t>本合同签订地：甘肃省兰州市七里河区。</w:t>
      </w:r>
    </w:p>
    <w:p>
      <w:pPr>
        <w:pStyle w:val="7"/>
        <w:numPr>
          <w:ilvl w:val="0"/>
          <w:numId w:val="7"/>
        </w:numPr>
        <w:tabs>
          <w:tab w:val="left" w:pos="841"/>
          <w:tab w:val="left" w:pos="5579"/>
        </w:tabs>
        <w:spacing w:before="160" w:after="0" w:line="240" w:lineRule="auto"/>
        <w:ind w:left="841" w:right="0" w:hanging="241"/>
        <w:jc w:val="left"/>
        <w:rPr>
          <w:sz w:val="24"/>
        </w:rPr>
      </w:pPr>
      <w:r>
        <w:rPr>
          <w:sz w:val="24"/>
        </w:rPr>
        <w:t>特别约定：</w:t>
      </w:r>
      <w:r>
        <w:rPr>
          <w:sz w:val="24"/>
          <w:u w:val="single"/>
        </w:rPr>
        <w:t xml:space="preserve"> </w:t>
      </w:r>
      <w:r>
        <w:rPr>
          <w:sz w:val="24"/>
          <w:u w:val="single"/>
        </w:rPr>
        <w:tab/>
      </w:r>
      <w:r>
        <w:rPr>
          <w:sz w:val="24"/>
        </w:rPr>
        <w:t>。</w:t>
      </w:r>
    </w:p>
    <w:p>
      <w:pPr>
        <w:pStyle w:val="3"/>
        <w:spacing w:before="161"/>
      </w:pPr>
      <w:r>
        <w:t>（以下无正文）</w:t>
      </w:r>
    </w:p>
    <w:p>
      <w:pPr>
        <w:pStyle w:val="3"/>
        <w:tabs>
          <w:tab w:val="left" w:pos="5039"/>
        </w:tabs>
      </w:pPr>
      <w:r>
        <w:t>托运人（甲方</w:t>
      </w:r>
      <w:r>
        <w:rPr>
          <w:spacing w:val="-120"/>
        </w:rPr>
        <w:t>）：</w:t>
      </w:r>
      <w:r>
        <w:t>（签字盖章）</w:t>
      </w:r>
      <w:r>
        <w:tab/>
      </w:r>
      <w:r>
        <w:t>承运人（乙方</w:t>
      </w:r>
      <w:r>
        <w:rPr>
          <w:spacing w:val="-120"/>
        </w:rPr>
        <w:t>）：</w:t>
      </w:r>
      <w:r>
        <w:t>（签字盖章）</w:t>
      </w:r>
    </w:p>
    <w:p>
      <w:pPr>
        <w:pStyle w:val="3"/>
        <w:tabs>
          <w:tab w:val="left" w:pos="4991"/>
        </w:tabs>
        <w:spacing w:before="161"/>
      </w:pPr>
      <w:r>
        <w:t>统一社会信用代码：</w:t>
      </w:r>
      <w:r>
        <w:tab/>
      </w:r>
      <w:r>
        <w:t>统一社会信用代码：</w:t>
      </w:r>
    </w:p>
    <w:p>
      <w:pPr>
        <w:pStyle w:val="3"/>
        <w:tabs>
          <w:tab w:val="left" w:pos="5039"/>
        </w:tabs>
      </w:pPr>
      <w:r>
        <w:t>住所：</w:t>
      </w:r>
      <w:r>
        <w:tab/>
      </w:r>
      <w:r>
        <w:t>住所：</w:t>
      </w:r>
    </w:p>
    <w:p>
      <w:pPr>
        <w:pStyle w:val="3"/>
        <w:tabs>
          <w:tab w:val="left" w:pos="5039"/>
        </w:tabs>
        <w:spacing w:before="161"/>
      </w:pPr>
      <w:r>
        <w:t>法定代表人</w:t>
      </w:r>
      <w:r>
        <w:rPr>
          <w:spacing w:val="-120"/>
        </w:rPr>
        <w:t>：</w:t>
      </w:r>
      <w:r>
        <w:t>（签字盖章）</w:t>
      </w:r>
      <w:r>
        <w:tab/>
      </w:r>
      <w:r>
        <w:t>法定代表人</w:t>
      </w:r>
      <w:r>
        <w:rPr>
          <w:spacing w:val="-120"/>
        </w:rPr>
        <w:t>：</w:t>
      </w:r>
      <w:r>
        <w:t>（签字盖章）</w:t>
      </w:r>
    </w:p>
    <w:p>
      <w:pPr>
        <w:pStyle w:val="3"/>
        <w:tabs>
          <w:tab w:val="left" w:pos="5039"/>
        </w:tabs>
      </w:pPr>
      <w:r>
        <w:t>授权代表人:（签字盖章）</w:t>
      </w:r>
      <w:r>
        <w:tab/>
      </w:r>
      <w:r>
        <w:t>授权的代表人</w:t>
      </w:r>
      <w:r>
        <w:rPr>
          <w:spacing w:val="-120"/>
        </w:rPr>
        <w:t>：</w:t>
      </w:r>
      <w:r>
        <w:t>（签字盖章）</w:t>
      </w:r>
    </w:p>
    <w:p>
      <w:pPr>
        <w:pStyle w:val="3"/>
        <w:tabs>
          <w:tab w:val="left" w:pos="4994"/>
        </w:tabs>
        <w:spacing w:before="161"/>
      </w:pPr>
      <w:r>
        <w:t>委托代理人</w:t>
      </w:r>
      <w:r>
        <w:rPr>
          <w:spacing w:val="-144"/>
        </w:rPr>
        <w:t>：</w:t>
      </w:r>
      <w:r>
        <w:t>（签字盖章）</w:t>
      </w:r>
      <w:r>
        <w:tab/>
      </w:r>
      <w:r>
        <w:t>委托代理人</w:t>
      </w:r>
      <w:r>
        <w:rPr>
          <w:spacing w:val="-144"/>
        </w:rPr>
        <w:t>：</w:t>
      </w:r>
      <w:r>
        <w:t>（签字盖章）</w:t>
      </w:r>
    </w:p>
    <w:p>
      <w:pPr>
        <w:pStyle w:val="3"/>
        <w:tabs>
          <w:tab w:val="left" w:pos="5039"/>
        </w:tabs>
      </w:pPr>
      <w:r>
        <w:t>开户行：</w:t>
      </w:r>
      <w:r>
        <w:tab/>
      </w:r>
      <w:r>
        <w:t>开户行：</w:t>
      </w:r>
    </w:p>
    <w:p>
      <w:pPr>
        <w:pStyle w:val="3"/>
        <w:tabs>
          <w:tab w:val="left" w:pos="5039"/>
        </w:tabs>
        <w:spacing w:before="161"/>
      </w:pPr>
      <w:r>
        <w:t>开户行地址及电话：</w:t>
      </w:r>
      <w:r>
        <w:tab/>
      </w:r>
      <w:r>
        <w:t>开户行地址及电话：</w:t>
      </w:r>
    </w:p>
    <w:p>
      <w:pPr>
        <w:pStyle w:val="3"/>
        <w:tabs>
          <w:tab w:val="left" w:pos="5039"/>
        </w:tabs>
      </w:pPr>
      <w:r>
        <w:t>账号：</w:t>
      </w:r>
      <w:r>
        <w:tab/>
      </w:r>
      <w:r>
        <w:t>账号：</w:t>
      </w:r>
    </w:p>
    <w:p>
      <w:pPr>
        <w:pStyle w:val="3"/>
        <w:tabs>
          <w:tab w:val="left" w:pos="5039"/>
        </w:tabs>
        <w:spacing w:before="161"/>
      </w:pPr>
      <w:r>
        <w:t>邮政编码：</w:t>
      </w:r>
      <w:r>
        <w:tab/>
      </w:r>
      <w:r>
        <w:t>邮政编码：</w:t>
      </w:r>
    </w:p>
    <w:p>
      <w:pPr>
        <w:pStyle w:val="3"/>
        <w:spacing w:before="0"/>
        <w:ind w:left="0"/>
      </w:pPr>
    </w:p>
    <w:p>
      <w:pPr>
        <w:pStyle w:val="3"/>
        <w:spacing w:before="0"/>
        <w:ind w:left="0"/>
      </w:pPr>
    </w:p>
    <w:p>
      <w:pPr>
        <w:pStyle w:val="3"/>
        <w:spacing w:before="0"/>
        <w:ind w:left="0"/>
      </w:pPr>
    </w:p>
    <w:p>
      <w:pPr>
        <w:pStyle w:val="3"/>
        <w:tabs>
          <w:tab w:val="left" w:pos="719"/>
          <w:tab w:val="left" w:pos="1319"/>
          <w:tab w:val="left" w:pos="1919"/>
          <w:tab w:val="left" w:pos="5159"/>
          <w:tab w:val="left" w:pos="5759"/>
          <w:tab w:val="left" w:pos="6359"/>
          <w:tab w:val="left" w:pos="6959"/>
        </w:tabs>
        <w:spacing w:before="174"/>
      </w:pPr>
      <w:r>
        <w:t>20</w:t>
      </w:r>
      <w:r>
        <w:tab/>
      </w:r>
      <w:r>
        <w:t>年</w:t>
      </w:r>
      <w:r>
        <w:tab/>
      </w:r>
      <w:r>
        <w:t>月</w:t>
      </w:r>
      <w:r>
        <w:tab/>
      </w:r>
      <w:r>
        <w:t>日</w:t>
      </w:r>
      <w:r>
        <w:tab/>
      </w:r>
      <w:r>
        <w:t>20</w:t>
      </w:r>
      <w:r>
        <w:tab/>
      </w:r>
      <w:r>
        <w:t>年</w:t>
      </w:r>
      <w:r>
        <w:tab/>
      </w:r>
      <w:r>
        <w:t>月</w:t>
      </w:r>
      <w:r>
        <w:tab/>
      </w:r>
      <w:r>
        <w:t>日</w:t>
      </w:r>
    </w:p>
    <w:sectPr>
      <w:pgSz w:w="11910" w:h="16840"/>
      <w:pgMar w:top="1460" w:right="144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1"/>
      <w:numFmt w:val="decimal"/>
      <w:lvlText w:val="%1."/>
      <w:lvlJc w:val="left"/>
      <w:pPr>
        <w:ind w:left="120" w:hanging="241"/>
        <w:jc w:val="left"/>
      </w:pPr>
      <w:rPr>
        <w:rFonts w:hint="default" w:ascii="仿宋" w:hAnsi="仿宋" w:eastAsia="仿宋" w:cs="仿宋"/>
        <w:spacing w:val="-94"/>
        <w:w w:val="100"/>
        <w:sz w:val="22"/>
        <w:szCs w:val="22"/>
        <w:lang w:val="zh-CN" w:eastAsia="zh-CN" w:bidi="zh-CN"/>
      </w:rPr>
    </w:lvl>
    <w:lvl w:ilvl="1" w:tentative="0">
      <w:start w:val="0"/>
      <w:numFmt w:val="bullet"/>
      <w:lvlText w:val="•"/>
      <w:lvlJc w:val="left"/>
      <w:pPr>
        <w:ind w:left="986" w:hanging="241"/>
      </w:pPr>
      <w:rPr>
        <w:rFonts w:hint="default"/>
        <w:lang w:val="zh-CN" w:eastAsia="zh-CN" w:bidi="zh-CN"/>
      </w:rPr>
    </w:lvl>
    <w:lvl w:ilvl="2" w:tentative="0">
      <w:start w:val="0"/>
      <w:numFmt w:val="bullet"/>
      <w:lvlText w:val="•"/>
      <w:lvlJc w:val="left"/>
      <w:pPr>
        <w:ind w:left="1853" w:hanging="241"/>
      </w:pPr>
      <w:rPr>
        <w:rFonts w:hint="default"/>
        <w:lang w:val="zh-CN" w:eastAsia="zh-CN" w:bidi="zh-CN"/>
      </w:rPr>
    </w:lvl>
    <w:lvl w:ilvl="3" w:tentative="0">
      <w:start w:val="0"/>
      <w:numFmt w:val="bullet"/>
      <w:lvlText w:val="•"/>
      <w:lvlJc w:val="left"/>
      <w:pPr>
        <w:ind w:left="2719" w:hanging="241"/>
      </w:pPr>
      <w:rPr>
        <w:rFonts w:hint="default"/>
        <w:lang w:val="zh-CN" w:eastAsia="zh-CN" w:bidi="zh-CN"/>
      </w:rPr>
    </w:lvl>
    <w:lvl w:ilvl="4" w:tentative="0">
      <w:start w:val="0"/>
      <w:numFmt w:val="bullet"/>
      <w:lvlText w:val="•"/>
      <w:lvlJc w:val="left"/>
      <w:pPr>
        <w:ind w:left="3586" w:hanging="241"/>
      </w:pPr>
      <w:rPr>
        <w:rFonts w:hint="default"/>
        <w:lang w:val="zh-CN" w:eastAsia="zh-CN" w:bidi="zh-CN"/>
      </w:rPr>
    </w:lvl>
    <w:lvl w:ilvl="5" w:tentative="0">
      <w:start w:val="0"/>
      <w:numFmt w:val="bullet"/>
      <w:lvlText w:val="•"/>
      <w:lvlJc w:val="left"/>
      <w:pPr>
        <w:ind w:left="4453" w:hanging="241"/>
      </w:pPr>
      <w:rPr>
        <w:rFonts w:hint="default"/>
        <w:lang w:val="zh-CN" w:eastAsia="zh-CN" w:bidi="zh-CN"/>
      </w:rPr>
    </w:lvl>
    <w:lvl w:ilvl="6" w:tentative="0">
      <w:start w:val="0"/>
      <w:numFmt w:val="bullet"/>
      <w:lvlText w:val="•"/>
      <w:lvlJc w:val="left"/>
      <w:pPr>
        <w:ind w:left="5319" w:hanging="241"/>
      </w:pPr>
      <w:rPr>
        <w:rFonts w:hint="default"/>
        <w:lang w:val="zh-CN" w:eastAsia="zh-CN" w:bidi="zh-CN"/>
      </w:rPr>
    </w:lvl>
    <w:lvl w:ilvl="7" w:tentative="0">
      <w:start w:val="0"/>
      <w:numFmt w:val="bullet"/>
      <w:lvlText w:val="•"/>
      <w:lvlJc w:val="left"/>
      <w:pPr>
        <w:ind w:left="6186" w:hanging="241"/>
      </w:pPr>
      <w:rPr>
        <w:rFonts w:hint="default"/>
        <w:lang w:val="zh-CN" w:eastAsia="zh-CN" w:bidi="zh-CN"/>
      </w:rPr>
    </w:lvl>
    <w:lvl w:ilvl="8" w:tentative="0">
      <w:start w:val="0"/>
      <w:numFmt w:val="bullet"/>
      <w:lvlText w:val="•"/>
      <w:lvlJc w:val="left"/>
      <w:pPr>
        <w:ind w:left="7052" w:hanging="241"/>
      </w:pPr>
      <w:rPr>
        <w:rFonts w:hint="default"/>
        <w:lang w:val="zh-CN" w:eastAsia="zh-CN" w:bidi="zh-CN"/>
      </w:rPr>
    </w:lvl>
  </w:abstractNum>
  <w:abstractNum w:abstractNumId="1">
    <w:nsid w:val="9288B902"/>
    <w:multiLevelType w:val="multilevel"/>
    <w:tmpl w:val="9288B902"/>
    <w:lvl w:ilvl="0" w:tentative="0">
      <w:start w:val="1"/>
      <w:numFmt w:val="decimal"/>
      <w:lvlText w:val="%1."/>
      <w:lvlJc w:val="left"/>
      <w:pPr>
        <w:ind w:left="120" w:hanging="241"/>
        <w:jc w:val="left"/>
      </w:pPr>
      <w:rPr>
        <w:rFonts w:hint="default" w:ascii="仿宋" w:hAnsi="仿宋" w:eastAsia="仿宋" w:cs="仿宋"/>
        <w:spacing w:val="-94"/>
        <w:w w:val="100"/>
        <w:sz w:val="22"/>
        <w:szCs w:val="22"/>
        <w:lang w:val="zh-CN" w:eastAsia="zh-CN" w:bidi="zh-CN"/>
      </w:rPr>
    </w:lvl>
    <w:lvl w:ilvl="1" w:tentative="0">
      <w:start w:val="0"/>
      <w:numFmt w:val="bullet"/>
      <w:lvlText w:val="•"/>
      <w:lvlJc w:val="left"/>
      <w:pPr>
        <w:ind w:left="986" w:hanging="241"/>
      </w:pPr>
      <w:rPr>
        <w:rFonts w:hint="default"/>
        <w:lang w:val="zh-CN" w:eastAsia="zh-CN" w:bidi="zh-CN"/>
      </w:rPr>
    </w:lvl>
    <w:lvl w:ilvl="2" w:tentative="0">
      <w:start w:val="0"/>
      <w:numFmt w:val="bullet"/>
      <w:lvlText w:val="•"/>
      <w:lvlJc w:val="left"/>
      <w:pPr>
        <w:ind w:left="1853" w:hanging="241"/>
      </w:pPr>
      <w:rPr>
        <w:rFonts w:hint="default"/>
        <w:lang w:val="zh-CN" w:eastAsia="zh-CN" w:bidi="zh-CN"/>
      </w:rPr>
    </w:lvl>
    <w:lvl w:ilvl="3" w:tentative="0">
      <w:start w:val="0"/>
      <w:numFmt w:val="bullet"/>
      <w:lvlText w:val="•"/>
      <w:lvlJc w:val="left"/>
      <w:pPr>
        <w:ind w:left="2719" w:hanging="241"/>
      </w:pPr>
      <w:rPr>
        <w:rFonts w:hint="default"/>
        <w:lang w:val="zh-CN" w:eastAsia="zh-CN" w:bidi="zh-CN"/>
      </w:rPr>
    </w:lvl>
    <w:lvl w:ilvl="4" w:tentative="0">
      <w:start w:val="0"/>
      <w:numFmt w:val="bullet"/>
      <w:lvlText w:val="•"/>
      <w:lvlJc w:val="left"/>
      <w:pPr>
        <w:ind w:left="3586" w:hanging="241"/>
      </w:pPr>
      <w:rPr>
        <w:rFonts w:hint="default"/>
        <w:lang w:val="zh-CN" w:eastAsia="zh-CN" w:bidi="zh-CN"/>
      </w:rPr>
    </w:lvl>
    <w:lvl w:ilvl="5" w:tentative="0">
      <w:start w:val="0"/>
      <w:numFmt w:val="bullet"/>
      <w:lvlText w:val="•"/>
      <w:lvlJc w:val="left"/>
      <w:pPr>
        <w:ind w:left="4453" w:hanging="241"/>
      </w:pPr>
      <w:rPr>
        <w:rFonts w:hint="default"/>
        <w:lang w:val="zh-CN" w:eastAsia="zh-CN" w:bidi="zh-CN"/>
      </w:rPr>
    </w:lvl>
    <w:lvl w:ilvl="6" w:tentative="0">
      <w:start w:val="0"/>
      <w:numFmt w:val="bullet"/>
      <w:lvlText w:val="•"/>
      <w:lvlJc w:val="left"/>
      <w:pPr>
        <w:ind w:left="5319" w:hanging="241"/>
      </w:pPr>
      <w:rPr>
        <w:rFonts w:hint="default"/>
        <w:lang w:val="zh-CN" w:eastAsia="zh-CN" w:bidi="zh-CN"/>
      </w:rPr>
    </w:lvl>
    <w:lvl w:ilvl="7" w:tentative="0">
      <w:start w:val="0"/>
      <w:numFmt w:val="bullet"/>
      <w:lvlText w:val="•"/>
      <w:lvlJc w:val="left"/>
      <w:pPr>
        <w:ind w:left="6186" w:hanging="241"/>
      </w:pPr>
      <w:rPr>
        <w:rFonts w:hint="default"/>
        <w:lang w:val="zh-CN" w:eastAsia="zh-CN" w:bidi="zh-CN"/>
      </w:rPr>
    </w:lvl>
    <w:lvl w:ilvl="8" w:tentative="0">
      <w:start w:val="0"/>
      <w:numFmt w:val="bullet"/>
      <w:lvlText w:val="•"/>
      <w:lvlJc w:val="left"/>
      <w:pPr>
        <w:ind w:left="7052" w:hanging="241"/>
      </w:pPr>
      <w:rPr>
        <w:rFonts w:hint="default"/>
        <w:lang w:val="zh-CN" w:eastAsia="zh-CN" w:bidi="zh-CN"/>
      </w:rPr>
    </w:lvl>
  </w:abstractNum>
  <w:abstractNum w:abstractNumId="2">
    <w:nsid w:val="BE923771"/>
    <w:multiLevelType w:val="multilevel"/>
    <w:tmpl w:val="BE923771"/>
    <w:lvl w:ilvl="0" w:tentative="0">
      <w:start w:val="0"/>
      <w:numFmt w:val="bullet"/>
      <w:lvlText w:val="□"/>
      <w:lvlJc w:val="left"/>
      <w:pPr>
        <w:ind w:left="841" w:hanging="241"/>
      </w:pPr>
      <w:rPr>
        <w:rFonts w:hint="default" w:ascii="仿宋" w:hAnsi="仿宋" w:eastAsia="仿宋" w:cs="仿宋"/>
        <w:w w:val="100"/>
        <w:sz w:val="22"/>
        <w:szCs w:val="22"/>
        <w:lang w:val="zh-CN" w:eastAsia="zh-CN" w:bidi="zh-CN"/>
      </w:rPr>
    </w:lvl>
    <w:lvl w:ilvl="1" w:tentative="0">
      <w:start w:val="0"/>
      <w:numFmt w:val="bullet"/>
      <w:lvlText w:val="•"/>
      <w:lvlJc w:val="left"/>
      <w:pPr>
        <w:ind w:left="1634" w:hanging="241"/>
      </w:pPr>
      <w:rPr>
        <w:rFonts w:hint="default"/>
        <w:lang w:val="zh-CN" w:eastAsia="zh-CN" w:bidi="zh-CN"/>
      </w:rPr>
    </w:lvl>
    <w:lvl w:ilvl="2" w:tentative="0">
      <w:start w:val="0"/>
      <w:numFmt w:val="bullet"/>
      <w:lvlText w:val="•"/>
      <w:lvlJc w:val="left"/>
      <w:pPr>
        <w:ind w:left="2429" w:hanging="241"/>
      </w:pPr>
      <w:rPr>
        <w:rFonts w:hint="default"/>
        <w:lang w:val="zh-CN" w:eastAsia="zh-CN" w:bidi="zh-CN"/>
      </w:rPr>
    </w:lvl>
    <w:lvl w:ilvl="3" w:tentative="0">
      <w:start w:val="0"/>
      <w:numFmt w:val="bullet"/>
      <w:lvlText w:val="•"/>
      <w:lvlJc w:val="left"/>
      <w:pPr>
        <w:ind w:left="3223" w:hanging="241"/>
      </w:pPr>
      <w:rPr>
        <w:rFonts w:hint="default"/>
        <w:lang w:val="zh-CN" w:eastAsia="zh-CN" w:bidi="zh-CN"/>
      </w:rPr>
    </w:lvl>
    <w:lvl w:ilvl="4" w:tentative="0">
      <w:start w:val="0"/>
      <w:numFmt w:val="bullet"/>
      <w:lvlText w:val="•"/>
      <w:lvlJc w:val="left"/>
      <w:pPr>
        <w:ind w:left="4018" w:hanging="241"/>
      </w:pPr>
      <w:rPr>
        <w:rFonts w:hint="default"/>
        <w:lang w:val="zh-CN" w:eastAsia="zh-CN" w:bidi="zh-CN"/>
      </w:rPr>
    </w:lvl>
    <w:lvl w:ilvl="5" w:tentative="0">
      <w:start w:val="0"/>
      <w:numFmt w:val="bullet"/>
      <w:lvlText w:val="•"/>
      <w:lvlJc w:val="left"/>
      <w:pPr>
        <w:ind w:left="4813" w:hanging="241"/>
      </w:pPr>
      <w:rPr>
        <w:rFonts w:hint="default"/>
        <w:lang w:val="zh-CN" w:eastAsia="zh-CN" w:bidi="zh-CN"/>
      </w:rPr>
    </w:lvl>
    <w:lvl w:ilvl="6" w:tentative="0">
      <w:start w:val="0"/>
      <w:numFmt w:val="bullet"/>
      <w:lvlText w:val="•"/>
      <w:lvlJc w:val="left"/>
      <w:pPr>
        <w:ind w:left="5607" w:hanging="241"/>
      </w:pPr>
      <w:rPr>
        <w:rFonts w:hint="default"/>
        <w:lang w:val="zh-CN" w:eastAsia="zh-CN" w:bidi="zh-CN"/>
      </w:rPr>
    </w:lvl>
    <w:lvl w:ilvl="7" w:tentative="0">
      <w:start w:val="0"/>
      <w:numFmt w:val="bullet"/>
      <w:lvlText w:val="•"/>
      <w:lvlJc w:val="left"/>
      <w:pPr>
        <w:ind w:left="6402" w:hanging="241"/>
      </w:pPr>
      <w:rPr>
        <w:rFonts w:hint="default"/>
        <w:lang w:val="zh-CN" w:eastAsia="zh-CN" w:bidi="zh-CN"/>
      </w:rPr>
    </w:lvl>
    <w:lvl w:ilvl="8" w:tentative="0">
      <w:start w:val="0"/>
      <w:numFmt w:val="bullet"/>
      <w:lvlText w:val="•"/>
      <w:lvlJc w:val="left"/>
      <w:pPr>
        <w:ind w:left="7196" w:hanging="241"/>
      </w:pPr>
      <w:rPr>
        <w:rFonts w:hint="default"/>
        <w:lang w:val="zh-CN" w:eastAsia="zh-CN" w:bidi="zh-CN"/>
      </w:rPr>
    </w:lvl>
  </w:abstractNum>
  <w:abstractNum w:abstractNumId="3">
    <w:nsid w:val="39A0D9AC"/>
    <w:multiLevelType w:val="multilevel"/>
    <w:tmpl w:val="39A0D9AC"/>
    <w:lvl w:ilvl="0" w:tentative="0">
      <w:start w:val="1"/>
      <w:numFmt w:val="decimal"/>
      <w:lvlText w:val="%1."/>
      <w:lvlJc w:val="left"/>
      <w:pPr>
        <w:ind w:left="841" w:hanging="24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634" w:hanging="241"/>
      </w:pPr>
      <w:rPr>
        <w:rFonts w:hint="default"/>
        <w:lang w:val="zh-CN" w:eastAsia="zh-CN" w:bidi="zh-CN"/>
      </w:rPr>
    </w:lvl>
    <w:lvl w:ilvl="2" w:tentative="0">
      <w:start w:val="0"/>
      <w:numFmt w:val="bullet"/>
      <w:lvlText w:val="•"/>
      <w:lvlJc w:val="left"/>
      <w:pPr>
        <w:ind w:left="2429" w:hanging="241"/>
      </w:pPr>
      <w:rPr>
        <w:rFonts w:hint="default"/>
        <w:lang w:val="zh-CN" w:eastAsia="zh-CN" w:bidi="zh-CN"/>
      </w:rPr>
    </w:lvl>
    <w:lvl w:ilvl="3" w:tentative="0">
      <w:start w:val="0"/>
      <w:numFmt w:val="bullet"/>
      <w:lvlText w:val="•"/>
      <w:lvlJc w:val="left"/>
      <w:pPr>
        <w:ind w:left="3223" w:hanging="241"/>
      </w:pPr>
      <w:rPr>
        <w:rFonts w:hint="default"/>
        <w:lang w:val="zh-CN" w:eastAsia="zh-CN" w:bidi="zh-CN"/>
      </w:rPr>
    </w:lvl>
    <w:lvl w:ilvl="4" w:tentative="0">
      <w:start w:val="0"/>
      <w:numFmt w:val="bullet"/>
      <w:lvlText w:val="•"/>
      <w:lvlJc w:val="left"/>
      <w:pPr>
        <w:ind w:left="4018" w:hanging="241"/>
      </w:pPr>
      <w:rPr>
        <w:rFonts w:hint="default"/>
        <w:lang w:val="zh-CN" w:eastAsia="zh-CN" w:bidi="zh-CN"/>
      </w:rPr>
    </w:lvl>
    <w:lvl w:ilvl="5" w:tentative="0">
      <w:start w:val="0"/>
      <w:numFmt w:val="bullet"/>
      <w:lvlText w:val="•"/>
      <w:lvlJc w:val="left"/>
      <w:pPr>
        <w:ind w:left="4813" w:hanging="241"/>
      </w:pPr>
      <w:rPr>
        <w:rFonts w:hint="default"/>
        <w:lang w:val="zh-CN" w:eastAsia="zh-CN" w:bidi="zh-CN"/>
      </w:rPr>
    </w:lvl>
    <w:lvl w:ilvl="6" w:tentative="0">
      <w:start w:val="0"/>
      <w:numFmt w:val="bullet"/>
      <w:lvlText w:val="•"/>
      <w:lvlJc w:val="left"/>
      <w:pPr>
        <w:ind w:left="5607" w:hanging="241"/>
      </w:pPr>
      <w:rPr>
        <w:rFonts w:hint="default"/>
        <w:lang w:val="zh-CN" w:eastAsia="zh-CN" w:bidi="zh-CN"/>
      </w:rPr>
    </w:lvl>
    <w:lvl w:ilvl="7" w:tentative="0">
      <w:start w:val="0"/>
      <w:numFmt w:val="bullet"/>
      <w:lvlText w:val="•"/>
      <w:lvlJc w:val="left"/>
      <w:pPr>
        <w:ind w:left="6402" w:hanging="241"/>
      </w:pPr>
      <w:rPr>
        <w:rFonts w:hint="default"/>
        <w:lang w:val="zh-CN" w:eastAsia="zh-CN" w:bidi="zh-CN"/>
      </w:rPr>
    </w:lvl>
    <w:lvl w:ilvl="8" w:tentative="0">
      <w:start w:val="0"/>
      <w:numFmt w:val="bullet"/>
      <w:lvlText w:val="•"/>
      <w:lvlJc w:val="left"/>
      <w:pPr>
        <w:ind w:left="7196" w:hanging="241"/>
      </w:pPr>
      <w:rPr>
        <w:rFonts w:hint="default"/>
        <w:lang w:val="zh-CN" w:eastAsia="zh-CN" w:bidi="zh-CN"/>
      </w:rPr>
    </w:lvl>
  </w:abstractNum>
  <w:abstractNum w:abstractNumId="4">
    <w:nsid w:val="58765686"/>
    <w:multiLevelType w:val="multilevel"/>
    <w:tmpl w:val="58765686"/>
    <w:lvl w:ilvl="0" w:tentative="0">
      <w:start w:val="1"/>
      <w:numFmt w:val="decimal"/>
      <w:lvlText w:val="%1."/>
      <w:lvlJc w:val="left"/>
      <w:pPr>
        <w:ind w:left="841" w:hanging="241"/>
        <w:jc w:val="left"/>
      </w:pPr>
      <w:rPr>
        <w:rFonts w:hint="default" w:ascii="仿宋" w:hAnsi="仿宋" w:eastAsia="仿宋" w:cs="仿宋"/>
        <w:spacing w:val="-94"/>
        <w:w w:val="100"/>
        <w:sz w:val="22"/>
        <w:szCs w:val="22"/>
        <w:lang w:val="zh-CN" w:eastAsia="zh-CN" w:bidi="zh-CN"/>
      </w:rPr>
    </w:lvl>
    <w:lvl w:ilvl="1" w:tentative="0">
      <w:start w:val="0"/>
      <w:numFmt w:val="bullet"/>
      <w:lvlText w:val="•"/>
      <w:lvlJc w:val="left"/>
      <w:pPr>
        <w:ind w:left="1634" w:hanging="241"/>
      </w:pPr>
      <w:rPr>
        <w:rFonts w:hint="default"/>
        <w:lang w:val="zh-CN" w:eastAsia="zh-CN" w:bidi="zh-CN"/>
      </w:rPr>
    </w:lvl>
    <w:lvl w:ilvl="2" w:tentative="0">
      <w:start w:val="0"/>
      <w:numFmt w:val="bullet"/>
      <w:lvlText w:val="•"/>
      <w:lvlJc w:val="left"/>
      <w:pPr>
        <w:ind w:left="2429" w:hanging="241"/>
      </w:pPr>
      <w:rPr>
        <w:rFonts w:hint="default"/>
        <w:lang w:val="zh-CN" w:eastAsia="zh-CN" w:bidi="zh-CN"/>
      </w:rPr>
    </w:lvl>
    <w:lvl w:ilvl="3" w:tentative="0">
      <w:start w:val="0"/>
      <w:numFmt w:val="bullet"/>
      <w:lvlText w:val="•"/>
      <w:lvlJc w:val="left"/>
      <w:pPr>
        <w:ind w:left="3223" w:hanging="241"/>
      </w:pPr>
      <w:rPr>
        <w:rFonts w:hint="default"/>
        <w:lang w:val="zh-CN" w:eastAsia="zh-CN" w:bidi="zh-CN"/>
      </w:rPr>
    </w:lvl>
    <w:lvl w:ilvl="4" w:tentative="0">
      <w:start w:val="0"/>
      <w:numFmt w:val="bullet"/>
      <w:lvlText w:val="•"/>
      <w:lvlJc w:val="left"/>
      <w:pPr>
        <w:ind w:left="4018" w:hanging="241"/>
      </w:pPr>
      <w:rPr>
        <w:rFonts w:hint="default"/>
        <w:lang w:val="zh-CN" w:eastAsia="zh-CN" w:bidi="zh-CN"/>
      </w:rPr>
    </w:lvl>
    <w:lvl w:ilvl="5" w:tentative="0">
      <w:start w:val="0"/>
      <w:numFmt w:val="bullet"/>
      <w:lvlText w:val="•"/>
      <w:lvlJc w:val="left"/>
      <w:pPr>
        <w:ind w:left="4813" w:hanging="241"/>
      </w:pPr>
      <w:rPr>
        <w:rFonts w:hint="default"/>
        <w:lang w:val="zh-CN" w:eastAsia="zh-CN" w:bidi="zh-CN"/>
      </w:rPr>
    </w:lvl>
    <w:lvl w:ilvl="6" w:tentative="0">
      <w:start w:val="0"/>
      <w:numFmt w:val="bullet"/>
      <w:lvlText w:val="•"/>
      <w:lvlJc w:val="left"/>
      <w:pPr>
        <w:ind w:left="5607" w:hanging="241"/>
      </w:pPr>
      <w:rPr>
        <w:rFonts w:hint="default"/>
        <w:lang w:val="zh-CN" w:eastAsia="zh-CN" w:bidi="zh-CN"/>
      </w:rPr>
    </w:lvl>
    <w:lvl w:ilvl="7" w:tentative="0">
      <w:start w:val="0"/>
      <w:numFmt w:val="bullet"/>
      <w:lvlText w:val="•"/>
      <w:lvlJc w:val="left"/>
      <w:pPr>
        <w:ind w:left="6402" w:hanging="241"/>
      </w:pPr>
      <w:rPr>
        <w:rFonts w:hint="default"/>
        <w:lang w:val="zh-CN" w:eastAsia="zh-CN" w:bidi="zh-CN"/>
      </w:rPr>
    </w:lvl>
    <w:lvl w:ilvl="8" w:tentative="0">
      <w:start w:val="0"/>
      <w:numFmt w:val="bullet"/>
      <w:lvlText w:val="•"/>
      <w:lvlJc w:val="left"/>
      <w:pPr>
        <w:ind w:left="7196" w:hanging="241"/>
      </w:pPr>
      <w:rPr>
        <w:rFonts w:hint="default"/>
        <w:lang w:val="zh-CN" w:eastAsia="zh-CN" w:bidi="zh-CN"/>
      </w:rPr>
    </w:lvl>
  </w:abstractNum>
  <w:abstractNum w:abstractNumId="5">
    <w:nsid w:val="629F7852"/>
    <w:multiLevelType w:val="multilevel"/>
    <w:tmpl w:val="629F7852"/>
    <w:lvl w:ilvl="0" w:tentative="0">
      <w:start w:val="1"/>
      <w:numFmt w:val="decimal"/>
      <w:lvlText w:val="%1."/>
      <w:lvlJc w:val="left"/>
      <w:pPr>
        <w:ind w:left="120" w:hanging="241"/>
        <w:jc w:val="left"/>
      </w:pPr>
      <w:rPr>
        <w:rFonts w:hint="default" w:ascii="仿宋" w:hAnsi="仿宋" w:eastAsia="仿宋" w:cs="仿宋"/>
        <w:spacing w:val="-108"/>
        <w:w w:val="100"/>
        <w:sz w:val="22"/>
        <w:szCs w:val="22"/>
        <w:lang w:val="zh-CN" w:eastAsia="zh-CN" w:bidi="zh-CN"/>
      </w:rPr>
    </w:lvl>
    <w:lvl w:ilvl="1" w:tentative="0">
      <w:start w:val="0"/>
      <w:numFmt w:val="bullet"/>
      <w:lvlText w:val="•"/>
      <w:lvlJc w:val="left"/>
      <w:pPr>
        <w:ind w:left="986" w:hanging="241"/>
      </w:pPr>
      <w:rPr>
        <w:rFonts w:hint="default"/>
        <w:lang w:val="zh-CN" w:eastAsia="zh-CN" w:bidi="zh-CN"/>
      </w:rPr>
    </w:lvl>
    <w:lvl w:ilvl="2" w:tentative="0">
      <w:start w:val="0"/>
      <w:numFmt w:val="bullet"/>
      <w:lvlText w:val="•"/>
      <w:lvlJc w:val="left"/>
      <w:pPr>
        <w:ind w:left="1853" w:hanging="241"/>
      </w:pPr>
      <w:rPr>
        <w:rFonts w:hint="default"/>
        <w:lang w:val="zh-CN" w:eastAsia="zh-CN" w:bidi="zh-CN"/>
      </w:rPr>
    </w:lvl>
    <w:lvl w:ilvl="3" w:tentative="0">
      <w:start w:val="0"/>
      <w:numFmt w:val="bullet"/>
      <w:lvlText w:val="•"/>
      <w:lvlJc w:val="left"/>
      <w:pPr>
        <w:ind w:left="2719" w:hanging="241"/>
      </w:pPr>
      <w:rPr>
        <w:rFonts w:hint="default"/>
        <w:lang w:val="zh-CN" w:eastAsia="zh-CN" w:bidi="zh-CN"/>
      </w:rPr>
    </w:lvl>
    <w:lvl w:ilvl="4" w:tentative="0">
      <w:start w:val="0"/>
      <w:numFmt w:val="bullet"/>
      <w:lvlText w:val="•"/>
      <w:lvlJc w:val="left"/>
      <w:pPr>
        <w:ind w:left="3586" w:hanging="241"/>
      </w:pPr>
      <w:rPr>
        <w:rFonts w:hint="default"/>
        <w:lang w:val="zh-CN" w:eastAsia="zh-CN" w:bidi="zh-CN"/>
      </w:rPr>
    </w:lvl>
    <w:lvl w:ilvl="5" w:tentative="0">
      <w:start w:val="0"/>
      <w:numFmt w:val="bullet"/>
      <w:lvlText w:val="•"/>
      <w:lvlJc w:val="left"/>
      <w:pPr>
        <w:ind w:left="4453" w:hanging="241"/>
      </w:pPr>
      <w:rPr>
        <w:rFonts w:hint="default"/>
        <w:lang w:val="zh-CN" w:eastAsia="zh-CN" w:bidi="zh-CN"/>
      </w:rPr>
    </w:lvl>
    <w:lvl w:ilvl="6" w:tentative="0">
      <w:start w:val="0"/>
      <w:numFmt w:val="bullet"/>
      <w:lvlText w:val="•"/>
      <w:lvlJc w:val="left"/>
      <w:pPr>
        <w:ind w:left="5319" w:hanging="241"/>
      </w:pPr>
      <w:rPr>
        <w:rFonts w:hint="default"/>
        <w:lang w:val="zh-CN" w:eastAsia="zh-CN" w:bidi="zh-CN"/>
      </w:rPr>
    </w:lvl>
    <w:lvl w:ilvl="7" w:tentative="0">
      <w:start w:val="0"/>
      <w:numFmt w:val="bullet"/>
      <w:lvlText w:val="•"/>
      <w:lvlJc w:val="left"/>
      <w:pPr>
        <w:ind w:left="6186" w:hanging="241"/>
      </w:pPr>
      <w:rPr>
        <w:rFonts w:hint="default"/>
        <w:lang w:val="zh-CN" w:eastAsia="zh-CN" w:bidi="zh-CN"/>
      </w:rPr>
    </w:lvl>
    <w:lvl w:ilvl="8" w:tentative="0">
      <w:start w:val="0"/>
      <w:numFmt w:val="bullet"/>
      <w:lvlText w:val="•"/>
      <w:lvlJc w:val="left"/>
      <w:pPr>
        <w:ind w:left="7052" w:hanging="241"/>
      </w:pPr>
      <w:rPr>
        <w:rFonts w:hint="default"/>
        <w:lang w:val="zh-CN" w:eastAsia="zh-CN" w:bidi="zh-CN"/>
      </w:rPr>
    </w:lvl>
  </w:abstractNum>
  <w:abstractNum w:abstractNumId="6">
    <w:nsid w:val="7DEC2089"/>
    <w:multiLevelType w:val="multilevel"/>
    <w:tmpl w:val="7DEC2089"/>
    <w:lvl w:ilvl="0" w:tentative="0">
      <w:start w:val="1"/>
      <w:numFmt w:val="decimal"/>
      <w:lvlText w:val="%1."/>
      <w:lvlJc w:val="left"/>
      <w:pPr>
        <w:ind w:left="120" w:hanging="241"/>
        <w:jc w:val="left"/>
      </w:pPr>
      <w:rPr>
        <w:rFonts w:hint="default" w:ascii="仿宋" w:hAnsi="仿宋" w:eastAsia="仿宋" w:cs="仿宋"/>
        <w:spacing w:val="-94"/>
        <w:w w:val="100"/>
        <w:sz w:val="22"/>
        <w:szCs w:val="22"/>
        <w:lang w:val="zh-CN" w:eastAsia="zh-CN" w:bidi="zh-CN"/>
      </w:rPr>
    </w:lvl>
    <w:lvl w:ilvl="1" w:tentative="0">
      <w:start w:val="0"/>
      <w:numFmt w:val="bullet"/>
      <w:lvlText w:val="•"/>
      <w:lvlJc w:val="left"/>
      <w:pPr>
        <w:ind w:left="986" w:hanging="241"/>
      </w:pPr>
      <w:rPr>
        <w:rFonts w:hint="default"/>
        <w:lang w:val="zh-CN" w:eastAsia="zh-CN" w:bidi="zh-CN"/>
      </w:rPr>
    </w:lvl>
    <w:lvl w:ilvl="2" w:tentative="0">
      <w:start w:val="0"/>
      <w:numFmt w:val="bullet"/>
      <w:lvlText w:val="•"/>
      <w:lvlJc w:val="left"/>
      <w:pPr>
        <w:ind w:left="1853" w:hanging="241"/>
      </w:pPr>
      <w:rPr>
        <w:rFonts w:hint="default"/>
        <w:lang w:val="zh-CN" w:eastAsia="zh-CN" w:bidi="zh-CN"/>
      </w:rPr>
    </w:lvl>
    <w:lvl w:ilvl="3" w:tentative="0">
      <w:start w:val="0"/>
      <w:numFmt w:val="bullet"/>
      <w:lvlText w:val="•"/>
      <w:lvlJc w:val="left"/>
      <w:pPr>
        <w:ind w:left="2719" w:hanging="241"/>
      </w:pPr>
      <w:rPr>
        <w:rFonts w:hint="default"/>
        <w:lang w:val="zh-CN" w:eastAsia="zh-CN" w:bidi="zh-CN"/>
      </w:rPr>
    </w:lvl>
    <w:lvl w:ilvl="4" w:tentative="0">
      <w:start w:val="0"/>
      <w:numFmt w:val="bullet"/>
      <w:lvlText w:val="•"/>
      <w:lvlJc w:val="left"/>
      <w:pPr>
        <w:ind w:left="3586" w:hanging="241"/>
      </w:pPr>
      <w:rPr>
        <w:rFonts w:hint="default"/>
        <w:lang w:val="zh-CN" w:eastAsia="zh-CN" w:bidi="zh-CN"/>
      </w:rPr>
    </w:lvl>
    <w:lvl w:ilvl="5" w:tentative="0">
      <w:start w:val="0"/>
      <w:numFmt w:val="bullet"/>
      <w:lvlText w:val="•"/>
      <w:lvlJc w:val="left"/>
      <w:pPr>
        <w:ind w:left="4453" w:hanging="241"/>
      </w:pPr>
      <w:rPr>
        <w:rFonts w:hint="default"/>
        <w:lang w:val="zh-CN" w:eastAsia="zh-CN" w:bidi="zh-CN"/>
      </w:rPr>
    </w:lvl>
    <w:lvl w:ilvl="6" w:tentative="0">
      <w:start w:val="0"/>
      <w:numFmt w:val="bullet"/>
      <w:lvlText w:val="•"/>
      <w:lvlJc w:val="left"/>
      <w:pPr>
        <w:ind w:left="5319" w:hanging="241"/>
      </w:pPr>
      <w:rPr>
        <w:rFonts w:hint="default"/>
        <w:lang w:val="zh-CN" w:eastAsia="zh-CN" w:bidi="zh-CN"/>
      </w:rPr>
    </w:lvl>
    <w:lvl w:ilvl="7" w:tentative="0">
      <w:start w:val="0"/>
      <w:numFmt w:val="bullet"/>
      <w:lvlText w:val="•"/>
      <w:lvlJc w:val="left"/>
      <w:pPr>
        <w:ind w:left="6186" w:hanging="241"/>
      </w:pPr>
      <w:rPr>
        <w:rFonts w:hint="default"/>
        <w:lang w:val="zh-CN" w:eastAsia="zh-CN" w:bidi="zh-CN"/>
      </w:rPr>
    </w:lvl>
    <w:lvl w:ilvl="8" w:tentative="0">
      <w:start w:val="0"/>
      <w:numFmt w:val="bullet"/>
      <w:lvlText w:val="•"/>
      <w:lvlJc w:val="left"/>
      <w:pPr>
        <w:ind w:left="7052" w:hanging="241"/>
      </w:pPr>
      <w:rPr>
        <w:rFonts w:hint="default"/>
        <w:lang w:val="zh-CN" w:eastAsia="zh-CN" w:bidi="zh-CN"/>
      </w:rPr>
    </w:lvl>
  </w:abstractNum>
  <w:num w:numId="1">
    <w:abstractNumId w:val="2"/>
  </w:num>
  <w:num w:numId="2">
    <w:abstractNumId w:val="5"/>
  </w:num>
  <w:num w:numId="3">
    <w:abstractNumId w:val="1"/>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0D0E42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600"/>
      <w:outlineLvl w:val="1"/>
    </w:pPr>
    <w:rPr>
      <w:rFonts w:ascii="仿宋" w:hAnsi="仿宋" w:eastAsia="仿宋" w:cs="仿宋"/>
      <w:b/>
      <w:bCs/>
      <w:sz w:val="24"/>
      <w:szCs w:val="24"/>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160"/>
      <w:ind w:left="120"/>
    </w:pPr>
    <w:rPr>
      <w:rFonts w:ascii="仿宋" w:hAnsi="仿宋" w:eastAsia="仿宋" w:cs="仿宋"/>
      <w:sz w:val="24"/>
      <w:szCs w:val="24"/>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1"/>
      <w:ind w:left="120" w:right="357" w:firstLine="480"/>
    </w:pPr>
    <w:rPr>
      <w:rFonts w:ascii="仿宋" w:hAnsi="仿宋" w:eastAsia="仿宋" w:cs="仿宋"/>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2021-03-22T05:35:00Z</dcterms:created>
  <dc:creator>Administrator</dc:creator>
  <cp:lastModifiedBy>胡珀</cp:lastModifiedBy>
  <dcterms:modified xsi:type="dcterms:W3CDTF">2021-03-22T05:36:27Z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2021-02-11T00:00:00Z</vt:filetime>
  </property>
  <property fmtid="{D5CDD505-2E9C-101B-9397-08002B2CF9AE}" pid="3" name="Creator">
    <vt:lpwstr>WPS 文字</vt:lpwstr>
  </property>
  <property fmtid="{D5CDD505-2E9C-101B-9397-08002B2CF9AE}" pid="4" name="LastSaved">
    <vt:filetime>2021-03-22T00:00:00Z</vt:filetime>
  </property>
  <property fmtid="{D5CDD505-2E9C-101B-9397-08002B2CF9AE}" pid="5" name="KSOProductBuildVer">
    <vt:lpwstr>2052-11.1.0.10356</vt:lpwstr>
  </property>
  <property fmtid="{D5CDD505-2E9C-101B-9397-08002B2CF9AE}" pid="6" name="ICV">
    <vt:lpwstr>793DA83CF4074842907D4C2686A61E07</vt:lpwstr>
  </property>
</Properties>
</file>